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45B" w:rsidRPr="0018396E" w:rsidRDefault="00D57646" w:rsidP="005A4B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5A4BC6">
        <w:rPr>
          <w:rFonts w:ascii="Times New Roman" w:hAnsi="Times New Roman"/>
          <w:bCs/>
          <w:sz w:val="24"/>
          <w:szCs w:val="24"/>
        </w:rPr>
        <w:t xml:space="preserve">Приложение </w:t>
      </w:r>
      <w:r w:rsidR="00A6145B" w:rsidRPr="005A4BC6">
        <w:rPr>
          <w:rFonts w:ascii="Times New Roman" w:hAnsi="Times New Roman"/>
          <w:bCs/>
          <w:sz w:val="24"/>
          <w:szCs w:val="24"/>
        </w:rPr>
        <w:t>№ 1</w:t>
      </w:r>
      <w:r w:rsidR="00F862E7">
        <w:rPr>
          <w:rFonts w:ascii="Times New Roman" w:hAnsi="Times New Roman"/>
          <w:bCs/>
          <w:sz w:val="24"/>
          <w:szCs w:val="24"/>
        </w:rPr>
        <w:t xml:space="preserve"> к Приказу № ХХ от </w:t>
      </w:r>
      <w:r w:rsidR="00F862E7" w:rsidRPr="0018396E">
        <w:rPr>
          <w:rFonts w:ascii="Times New Roman" w:hAnsi="Times New Roman"/>
          <w:bCs/>
          <w:color w:val="FF0000"/>
          <w:sz w:val="24"/>
          <w:szCs w:val="24"/>
        </w:rPr>
        <w:t>31.12.202</w:t>
      </w:r>
      <w:r w:rsidR="0018396E" w:rsidRPr="0018396E">
        <w:rPr>
          <w:rFonts w:ascii="Times New Roman" w:hAnsi="Times New Roman"/>
          <w:bCs/>
          <w:color w:val="FF0000"/>
          <w:sz w:val="24"/>
          <w:szCs w:val="24"/>
        </w:rPr>
        <w:t>4</w:t>
      </w:r>
    </w:p>
    <w:p w:rsidR="008D1AB7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A4BC6">
        <w:rPr>
          <w:rFonts w:ascii="Times New Roman" w:hAnsi="Times New Roman"/>
          <w:b/>
          <w:bCs/>
          <w:sz w:val="24"/>
          <w:szCs w:val="24"/>
        </w:rPr>
        <w:t>У</w:t>
      </w:r>
      <w:r w:rsidR="00A6145B" w:rsidRPr="005A4BC6">
        <w:rPr>
          <w:rFonts w:ascii="Times New Roman" w:hAnsi="Times New Roman"/>
          <w:b/>
          <w:bCs/>
          <w:sz w:val="24"/>
          <w:szCs w:val="24"/>
        </w:rPr>
        <w:t>четн</w:t>
      </w:r>
      <w:r w:rsidRPr="005A4BC6">
        <w:rPr>
          <w:rFonts w:ascii="Times New Roman" w:hAnsi="Times New Roman"/>
          <w:b/>
          <w:bCs/>
          <w:sz w:val="24"/>
          <w:szCs w:val="24"/>
        </w:rPr>
        <w:t>ая</w:t>
      </w:r>
      <w:r w:rsidR="00A6145B" w:rsidRPr="005A4BC6">
        <w:rPr>
          <w:rFonts w:ascii="Times New Roman" w:hAnsi="Times New Roman"/>
          <w:b/>
          <w:bCs/>
          <w:sz w:val="24"/>
          <w:szCs w:val="24"/>
        </w:rPr>
        <w:t xml:space="preserve"> политик</w:t>
      </w:r>
      <w:r w:rsidRPr="005A4BC6">
        <w:rPr>
          <w:rFonts w:ascii="Times New Roman" w:hAnsi="Times New Roman"/>
          <w:b/>
          <w:bCs/>
          <w:sz w:val="24"/>
          <w:szCs w:val="24"/>
        </w:rPr>
        <w:t>а</w:t>
      </w:r>
      <w:r w:rsidR="00A6145B" w:rsidRPr="005A4BC6">
        <w:rPr>
          <w:rFonts w:ascii="Times New Roman" w:hAnsi="Times New Roman"/>
          <w:b/>
          <w:bCs/>
          <w:sz w:val="24"/>
          <w:szCs w:val="24"/>
        </w:rPr>
        <w:t xml:space="preserve"> для целей бухгалтерского учета на </w:t>
      </w:r>
      <w:r w:rsidR="0069673C" w:rsidRPr="0018396E">
        <w:rPr>
          <w:rFonts w:ascii="Times New Roman" w:hAnsi="Times New Roman"/>
          <w:b/>
          <w:bCs/>
          <w:color w:val="FF0000"/>
          <w:sz w:val="24"/>
          <w:szCs w:val="24"/>
        </w:rPr>
        <w:t>202</w:t>
      </w:r>
      <w:r w:rsidR="0018396E" w:rsidRPr="0018396E">
        <w:rPr>
          <w:rFonts w:ascii="Times New Roman" w:hAnsi="Times New Roman"/>
          <w:b/>
          <w:bCs/>
          <w:color w:val="FF0000"/>
          <w:sz w:val="24"/>
          <w:szCs w:val="24"/>
        </w:rPr>
        <w:t>5</w:t>
      </w:r>
      <w:r w:rsidR="00A6145B" w:rsidRPr="0018396E">
        <w:rPr>
          <w:rFonts w:ascii="Times New Roman" w:hAnsi="Times New Roman"/>
          <w:b/>
          <w:bCs/>
          <w:color w:val="FF0000"/>
          <w:sz w:val="24"/>
          <w:szCs w:val="24"/>
        </w:rPr>
        <w:t xml:space="preserve"> год 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</w:r>
    </w:p>
    <w:p w:rsidR="00A6145B" w:rsidRPr="005A4BC6" w:rsidRDefault="00A6145B" w:rsidP="005A4BC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AB7" w:rsidRPr="005A4BC6" w:rsidRDefault="00287DAD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>ОБЩАЯ ЧАСТЬ</w:t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</w:r>
      <w:r w:rsidRPr="005A4BC6">
        <w:rPr>
          <w:rFonts w:ascii="Times New Roman" w:hAnsi="Times New Roman"/>
          <w:b/>
          <w:bCs/>
          <w:sz w:val="24"/>
          <w:szCs w:val="24"/>
        </w:rPr>
        <w:t>Организация бухгалтерского учета</w:t>
      </w:r>
    </w:p>
    <w:p w:rsid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1.1. Установить организацию, форму и способы ведения бухгалтерского учета на основании действующих нормативных документов</w:t>
      </w:r>
      <w:r w:rsidR="005A4BC6">
        <w:rPr>
          <w:rFonts w:ascii="Times New Roman" w:hAnsi="Times New Roman"/>
          <w:sz w:val="24"/>
          <w:szCs w:val="24"/>
        </w:rPr>
        <w:t xml:space="preserve"> с учетом всех дополнений и изменений</w:t>
      </w:r>
      <w:r w:rsidRPr="005A4BC6">
        <w:rPr>
          <w:rFonts w:ascii="Times New Roman" w:hAnsi="Times New Roman"/>
          <w:sz w:val="24"/>
          <w:szCs w:val="24"/>
        </w:rPr>
        <w:t>:</w:t>
      </w:r>
    </w:p>
    <w:p w:rsidR="005A4BC6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396E" w:rsidRDefault="00A6145B" w:rsidP="00136077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/>
        <w:jc w:val="both"/>
        <w:outlineLvl w:val="0"/>
        <w:rPr>
          <w:rFonts w:ascii="Times New Roman" w:hAnsi="Times New Roman"/>
          <w:sz w:val="24"/>
          <w:szCs w:val="24"/>
        </w:rPr>
      </w:pPr>
      <w:r w:rsidRPr="0018396E">
        <w:rPr>
          <w:rFonts w:ascii="Times New Roman" w:hAnsi="Times New Roman"/>
          <w:sz w:val="24"/>
          <w:szCs w:val="24"/>
        </w:rPr>
        <w:t xml:space="preserve">Федерального Закона РФ от 06.12.2011 г. № 402-ФЗ «О бухгалтерском учете» </w:t>
      </w:r>
    </w:p>
    <w:p w:rsidR="0018396E" w:rsidRPr="00F9344D" w:rsidRDefault="005A4BC6" w:rsidP="00136077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/>
        <w:jc w:val="both"/>
        <w:outlineLvl w:val="0"/>
        <w:rPr>
          <w:rFonts w:ascii="Times New Roman" w:hAnsi="Times New Roman"/>
          <w:color w:val="FF0000"/>
          <w:sz w:val="24"/>
          <w:szCs w:val="24"/>
        </w:rPr>
      </w:pPr>
      <w:r w:rsidRPr="0018396E">
        <w:rPr>
          <w:rFonts w:ascii="Times New Roman" w:hAnsi="Times New Roman"/>
          <w:sz w:val="24"/>
          <w:szCs w:val="24"/>
        </w:rPr>
        <w:t>Положения Банка России № 612-П от 25.10.2021 «</w:t>
      </w:r>
      <w:r w:rsidR="00D57646" w:rsidRPr="0018396E">
        <w:rPr>
          <w:rFonts w:ascii="Times New Roman" w:hAnsi="Times New Roman"/>
          <w:sz w:val="24"/>
          <w:szCs w:val="24"/>
        </w:rPr>
        <w:t xml:space="preserve">О порядке отражения на счетах бухгалтерского учета объектов </w:t>
      </w:r>
      <w:r w:rsidR="00A6145B" w:rsidRPr="0018396E">
        <w:rPr>
          <w:rFonts w:ascii="Times New Roman" w:hAnsi="Times New Roman"/>
          <w:sz w:val="24"/>
          <w:szCs w:val="24"/>
        </w:rPr>
        <w:t xml:space="preserve">бухгалтерского учета </w:t>
      </w:r>
      <w:r w:rsidR="00D57646" w:rsidRPr="0018396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D57646" w:rsidRPr="0018396E">
        <w:rPr>
          <w:rFonts w:ascii="Times New Roman" w:hAnsi="Times New Roman"/>
          <w:sz w:val="24"/>
          <w:szCs w:val="24"/>
        </w:rPr>
        <w:t>некредитными</w:t>
      </w:r>
      <w:proofErr w:type="spellEnd"/>
      <w:r w:rsidR="00D57646" w:rsidRPr="0018396E">
        <w:rPr>
          <w:rFonts w:ascii="Times New Roman" w:hAnsi="Times New Roman"/>
          <w:sz w:val="24"/>
          <w:szCs w:val="24"/>
        </w:rPr>
        <w:t xml:space="preserve"> финансовыми организациями</w:t>
      </w:r>
      <w:r w:rsidRPr="0018396E">
        <w:rPr>
          <w:rFonts w:ascii="Times New Roman" w:hAnsi="Times New Roman"/>
          <w:sz w:val="24"/>
          <w:szCs w:val="24"/>
        </w:rPr>
        <w:t xml:space="preserve">» </w:t>
      </w:r>
      <w:r w:rsidR="00F9344D" w:rsidRPr="00F9344D">
        <w:rPr>
          <w:rFonts w:ascii="Times New Roman" w:hAnsi="Times New Roman"/>
          <w:color w:val="FF0000"/>
          <w:sz w:val="24"/>
          <w:szCs w:val="24"/>
        </w:rPr>
        <w:t>(с учетом всех дополнений и изменений)</w:t>
      </w:r>
    </w:p>
    <w:p w:rsidR="0018396E" w:rsidRPr="0018396E" w:rsidRDefault="0018396E" w:rsidP="001212F5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/>
        <w:jc w:val="both"/>
        <w:outlineLvl w:val="0"/>
        <w:rPr>
          <w:rFonts w:ascii="Times New Roman" w:hAnsi="Times New Roman"/>
          <w:color w:val="FF0000"/>
          <w:sz w:val="24"/>
          <w:szCs w:val="24"/>
        </w:rPr>
      </w:pPr>
      <w:r w:rsidRPr="0018396E">
        <w:rPr>
          <w:rFonts w:ascii="Times New Roman" w:hAnsi="Times New Roman"/>
          <w:color w:val="FF0000"/>
          <w:sz w:val="24"/>
          <w:szCs w:val="24"/>
        </w:rPr>
        <w:t xml:space="preserve">Положение Банка России от 1 августа 2022 г. № 803-П “О Плане счетов бухгалтерского учета для </w:t>
      </w:r>
      <w:proofErr w:type="spellStart"/>
      <w:r w:rsidRPr="0018396E">
        <w:rPr>
          <w:rFonts w:ascii="Times New Roman" w:hAnsi="Times New Roman"/>
          <w:color w:val="FF0000"/>
          <w:sz w:val="24"/>
          <w:szCs w:val="24"/>
        </w:rPr>
        <w:t>некредитных</w:t>
      </w:r>
      <w:proofErr w:type="spellEnd"/>
      <w:r w:rsidRPr="0018396E">
        <w:rPr>
          <w:rFonts w:ascii="Times New Roman" w:hAnsi="Times New Roman"/>
          <w:color w:val="FF0000"/>
          <w:sz w:val="24"/>
          <w:szCs w:val="24"/>
        </w:rPr>
        <w:t xml:space="preserve"> финансовых организаций, бюро кредитных историй, кредитных рейтинговых агентств и порядке его применения”</w:t>
      </w:r>
    </w:p>
    <w:p w:rsidR="0018396E" w:rsidRPr="0018396E" w:rsidRDefault="005A4BC6" w:rsidP="00E4084F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/>
        <w:jc w:val="both"/>
        <w:outlineLvl w:val="0"/>
        <w:rPr>
          <w:rFonts w:ascii="Times New Roman" w:hAnsi="Times New Roman"/>
          <w:sz w:val="24"/>
          <w:szCs w:val="24"/>
        </w:rPr>
      </w:pPr>
      <w:r w:rsidRPr="0018396E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Положения Банка</w:t>
      </w:r>
      <w:r w:rsidR="006A1CF4" w:rsidRPr="0018396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России от 22 сентября 2015 г. №</w:t>
      </w:r>
      <w:r w:rsidRPr="0018396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 492-П "Отраслевой стандарт бухгалтерского учета основных средств, нематериальных активов, инвестиционного имущества, долгосрочных активов, предназначенных для продажи, запасов, средств труда и предметов труда, полученных по договорам отступного, залога, назначение которых не определено, имущества и (или) его годных остатков, полученных в связи с отказом страхователя (выгодоприобретателя) от права собственности на застрахованное имущество, в </w:t>
      </w:r>
      <w:proofErr w:type="spellStart"/>
      <w:r w:rsidRPr="0018396E">
        <w:rPr>
          <w:rFonts w:ascii="Times New Roman" w:hAnsi="Times New Roman"/>
          <w:bCs/>
          <w:sz w:val="24"/>
          <w:szCs w:val="24"/>
          <w:shd w:val="clear" w:color="auto" w:fill="FFFFFF"/>
        </w:rPr>
        <w:t>некредитных</w:t>
      </w:r>
      <w:proofErr w:type="spellEnd"/>
      <w:r w:rsidRPr="0018396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финансовых организациях"</w:t>
      </w:r>
      <w:r w:rsidR="006A1CF4" w:rsidRPr="0018396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</w:p>
    <w:p w:rsidR="0018396E" w:rsidRPr="0018396E" w:rsidRDefault="005A4BC6" w:rsidP="003C13C3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8396E">
        <w:rPr>
          <w:rFonts w:ascii="Times New Roman" w:hAnsi="Times New Roman"/>
          <w:sz w:val="24"/>
          <w:szCs w:val="24"/>
        </w:rPr>
        <w:t>Положения Ба</w:t>
      </w:r>
      <w:r w:rsidR="006A1CF4" w:rsidRPr="0018396E">
        <w:rPr>
          <w:rFonts w:ascii="Times New Roman" w:hAnsi="Times New Roman"/>
          <w:sz w:val="24"/>
          <w:szCs w:val="24"/>
        </w:rPr>
        <w:t>нка России от 22 марта 2018 г. №</w:t>
      </w:r>
      <w:r w:rsidRPr="0018396E">
        <w:rPr>
          <w:rFonts w:ascii="Times New Roman" w:hAnsi="Times New Roman"/>
          <w:sz w:val="24"/>
          <w:szCs w:val="24"/>
        </w:rPr>
        <w:t xml:space="preserve"> 635-П "О порядке отражения на счетах бухгалтерского учета договоров аренды </w:t>
      </w:r>
      <w:proofErr w:type="spellStart"/>
      <w:r w:rsidRPr="0018396E">
        <w:rPr>
          <w:rFonts w:ascii="Times New Roman" w:hAnsi="Times New Roman"/>
          <w:sz w:val="24"/>
          <w:szCs w:val="24"/>
        </w:rPr>
        <w:t>некредитными</w:t>
      </w:r>
      <w:proofErr w:type="spellEnd"/>
      <w:r w:rsidRPr="0018396E">
        <w:rPr>
          <w:rFonts w:ascii="Times New Roman" w:hAnsi="Times New Roman"/>
          <w:sz w:val="24"/>
          <w:szCs w:val="24"/>
        </w:rPr>
        <w:t xml:space="preserve"> финансовыми организациями"</w:t>
      </w:r>
    </w:p>
    <w:p w:rsidR="0018396E" w:rsidRDefault="0018396E" w:rsidP="0018396E">
      <w:pPr>
        <w:pStyle w:val="a5"/>
        <w:numPr>
          <w:ilvl w:val="0"/>
          <w:numId w:val="9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18396E">
        <w:rPr>
          <w:rFonts w:ascii="Times New Roman" w:hAnsi="Times New Roman"/>
          <w:color w:val="FF0000"/>
          <w:sz w:val="24"/>
          <w:szCs w:val="24"/>
        </w:rPr>
        <w:t xml:space="preserve">Положение Банка России от 2 октября 2024 г. N 844-П "О формах раскрытия информации в годовой бухгалтерской (финансовой) отчетности отдельных </w:t>
      </w:r>
      <w:proofErr w:type="spellStart"/>
      <w:r w:rsidRPr="0018396E">
        <w:rPr>
          <w:rFonts w:ascii="Times New Roman" w:hAnsi="Times New Roman"/>
          <w:color w:val="FF0000"/>
          <w:sz w:val="24"/>
          <w:szCs w:val="24"/>
        </w:rPr>
        <w:t>некредитных</w:t>
      </w:r>
      <w:proofErr w:type="spellEnd"/>
      <w:r w:rsidRPr="0018396E">
        <w:rPr>
          <w:rFonts w:ascii="Times New Roman" w:hAnsi="Times New Roman"/>
          <w:color w:val="FF0000"/>
          <w:sz w:val="24"/>
          <w:szCs w:val="24"/>
        </w:rPr>
        <w:t xml:space="preserve"> финансовых организаций, бюро кредитных историй, кредитных рейтинговых агентств и порядке группировки счетов бухгалтерского учета в соответствии с показателями годовой бухгалтерской (финансовой) отчетности"</w:t>
      </w:r>
    </w:p>
    <w:p w:rsidR="0018396E" w:rsidRPr="0018396E" w:rsidRDefault="0018396E" w:rsidP="0018396E">
      <w:pPr>
        <w:pStyle w:val="a5"/>
        <w:numPr>
          <w:ilvl w:val="0"/>
          <w:numId w:val="9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18396E">
        <w:rPr>
          <w:rFonts w:ascii="Times New Roman" w:hAnsi="Times New Roman"/>
          <w:bCs/>
          <w:color w:val="FF0000"/>
          <w:kern w:val="36"/>
          <w:sz w:val="24"/>
          <w:szCs w:val="24"/>
        </w:rPr>
        <w:t xml:space="preserve">Указание Банка России от 2 октября 2024 г. N 6891-У “О порядке отражения на счетах бухгалтерского учета исправлений ошибок </w:t>
      </w:r>
      <w:proofErr w:type="spellStart"/>
      <w:r w:rsidRPr="0018396E">
        <w:rPr>
          <w:rFonts w:ascii="Times New Roman" w:hAnsi="Times New Roman"/>
          <w:bCs/>
          <w:color w:val="FF0000"/>
          <w:kern w:val="36"/>
          <w:sz w:val="24"/>
          <w:szCs w:val="24"/>
        </w:rPr>
        <w:t>некредитными</w:t>
      </w:r>
      <w:proofErr w:type="spellEnd"/>
      <w:r w:rsidRPr="0018396E">
        <w:rPr>
          <w:rFonts w:ascii="Times New Roman" w:hAnsi="Times New Roman"/>
          <w:bCs/>
          <w:color w:val="FF0000"/>
          <w:kern w:val="36"/>
          <w:sz w:val="24"/>
          <w:szCs w:val="24"/>
        </w:rPr>
        <w:t xml:space="preserve"> </w:t>
      </w:r>
      <w:r w:rsidRPr="0018396E">
        <w:rPr>
          <w:rFonts w:ascii="Times New Roman" w:hAnsi="Times New Roman"/>
          <w:bCs/>
          <w:color w:val="FF0000"/>
          <w:kern w:val="36"/>
          <w:sz w:val="24"/>
          <w:szCs w:val="24"/>
        </w:rPr>
        <w:lastRenderedPageBreak/>
        <w:t>финансовыми организациями, бюро кредитных историй, кредитными рейтинговыми агентствами”</w:t>
      </w:r>
    </w:p>
    <w:p w:rsidR="0018396E" w:rsidRPr="0018396E" w:rsidRDefault="0018396E" w:rsidP="0018396E">
      <w:pPr>
        <w:pStyle w:val="a5"/>
        <w:numPr>
          <w:ilvl w:val="0"/>
          <w:numId w:val="9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18396E">
        <w:rPr>
          <w:rFonts w:ascii="Times New Roman" w:hAnsi="Times New Roman"/>
          <w:bCs/>
          <w:color w:val="FF0000"/>
          <w:kern w:val="36"/>
          <w:sz w:val="24"/>
          <w:szCs w:val="24"/>
        </w:rPr>
        <w:t xml:space="preserve">Указание Банка России от 2 октября 2024 г. № 6889-У "О порядке отражения на счетах бухгалтерского учета резервов оценочных обязательств и условных обязательств </w:t>
      </w:r>
      <w:proofErr w:type="spellStart"/>
      <w:r w:rsidRPr="0018396E">
        <w:rPr>
          <w:rFonts w:ascii="Times New Roman" w:hAnsi="Times New Roman"/>
          <w:bCs/>
          <w:color w:val="FF0000"/>
          <w:kern w:val="36"/>
          <w:sz w:val="24"/>
          <w:szCs w:val="24"/>
        </w:rPr>
        <w:t>некредитными</w:t>
      </w:r>
      <w:proofErr w:type="spellEnd"/>
      <w:r w:rsidRPr="0018396E">
        <w:rPr>
          <w:rFonts w:ascii="Times New Roman" w:hAnsi="Times New Roman"/>
          <w:bCs/>
          <w:color w:val="FF0000"/>
          <w:kern w:val="36"/>
          <w:sz w:val="24"/>
          <w:szCs w:val="24"/>
        </w:rPr>
        <w:t xml:space="preserve"> финансовыми организациями, бюро кредитных историй и кредитными рейтинговыми агентствами" </w:t>
      </w:r>
    </w:p>
    <w:p w:rsidR="0018396E" w:rsidRPr="00CA261F" w:rsidRDefault="0018396E" w:rsidP="0018396E">
      <w:pPr>
        <w:pStyle w:val="a5"/>
        <w:numPr>
          <w:ilvl w:val="0"/>
          <w:numId w:val="9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18396E">
        <w:rPr>
          <w:rFonts w:ascii="Times New Roman" w:hAnsi="Times New Roman"/>
          <w:bCs/>
          <w:color w:val="FF0000"/>
          <w:kern w:val="36"/>
          <w:sz w:val="24"/>
          <w:szCs w:val="24"/>
        </w:rPr>
        <w:t xml:space="preserve">Указание Банка России от 2 октября 2024 г. № 6890-У “О порядке отражения на счетах бухгалтерского учета событий после отчетного года </w:t>
      </w:r>
      <w:proofErr w:type="spellStart"/>
      <w:r w:rsidRPr="0018396E">
        <w:rPr>
          <w:rFonts w:ascii="Times New Roman" w:hAnsi="Times New Roman"/>
          <w:bCs/>
          <w:color w:val="FF0000"/>
          <w:kern w:val="36"/>
          <w:sz w:val="24"/>
          <w:szCs w:val="24"/>
        </w:rPr>
        <w:t>некредитными</w:t>
      </w:r>
      <w:proofErr w:type="spellEnd"/>
      <w:r w:rsidRPr="0018396E">
        <w:rPr>
          <w:rFonts w:ascii="Times New Roman" w:hAnsi="Times New Roman"/>
          <w:bCs/>
          <w:color w:val="FF0000"/>
          <w:kern w:val="36"/>
          <w:sz w:val="24"/>
          <w:szCs w:val="24"/>
        </w:rPr>
        <w:t xml:space="preserve"> финансовыми организациями, бюро кредитных историй, кредитными рейтинговыми агентствами”</w:t>
      </w:r>
    </w:p>
    <w:p w:rsidR="00CA261F" w:rsidRPr="00CA261F" w:rsidRDefault="00CA261F" w:rsidP="00CA261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5B5E5F"/>
          <w:sz w:val="24"/>
          <w:szCs w:val="24"/>
        </w:rPr>
      </w:pPr>
      <w:hyperlink r:id="rId5" w:history="1">
        <w:r w:rsidRPr="00CA261F">
          <w:rPr>
            <w:rStyle w:val="a7"/>
            <w:rFonts w:ascii="Times New Roman" w:hAnsi="Times New Roman"/>
            <w:bCs/>
            <w:color w:val="FF0000"/>
            <w:sz w:val="24"/>
            <w:szCs w:val="24"/>
            <w:u w:val="none"/>
          </w:rPr>
          <w:t xml:space="preserve">Положение Банка России от 4 сентября 2015 г. N 489-П "Отраслевой стандарт бухгалтерского учета вознаграждений работникам </w:t>
        </w:r>
        <w:proofErr w:type="spellStart"/>
        <w:r w:rsidRPr="00CA261F">
          <w:rPr>
            <w:rStyle w:val="a7"/>
            <w:rFonts w:ascii="Times New Roman" w:hAnsi="Times New Roman"/>
            <w:bCs/>
            <w:color w:val="FF0000"/>
            <w:sz w:val="24"/>
            <w:szCs w:val="24"/>
            <w:u w:val="none"/>
          </w:rPr>
          <w:t>некредитными</w:t>
        </w:r>
        <w:proofErr w:type="spellEnd"/>
        <w:r w:rsidRPr="00CA261F">
          <w:rPr>
            <w:rStyle w:val="a7"/>
            <w:rFonts w:ascii="Times New Roman" w:hAnsi="Times New Roman"/>
            <w:bCs/>
            <w:color w:val="FF0000"/>
            <w:sz w:val="24"/>
            <w:szCs w:val="24"/>
            <w:u w:val="none"/>
          </w:rPr>
          <w:t xml:space="preserve"> финансовыми организациями"</w:t>
        </w:r>
        <w:r w:rsidRPr="00CA261F">
          <w:rPr>
            <w:rStyle w:val="a7"/>
            <w:rFonts w:ascii="Times New Roman" w:hAnsi="Times New Roman"/>
            <w:bCs/>
            <w:color w:val="CC3333"/>
            <w:sz w:val="24"/>
            <w:szCs w:val="24"/>
            <w:u w:val="none"/>
          </w:rPr>
          <w:t xml:space="preserve"> </w:t>
        </w:r>
      </w:hyperlink>
    </w:p>
    <w:p w:rsidR="006A1CF4" w:rsidRPr="0018396E" w:rsidRDefault="006A1CF4" w:rsidP="0018396E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6145B" w:rsidRPr="0018396E" w:rsidRDefault="005A4BC6" w:rsidP="0018396E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396E">
        <w:rPr>
          <w:rFonts w:ascii="Times New Roman" w:hAnsi="Times New Roman"/>
          <w:sz w:val="24"/>
          <w:szCs w:val="24"/>
        </w:rPr>
        <w:t>И др.</w:t>
      </w:r>
      <w:r w:rsidR="00A6145B" w:rsidRPr="0018396E">
        <w:rPr>
          <w:rFonts w:ascii="Times New Roman" w:hAnsi="Times New Roman"/>
          <w:sz w:val="24"/>
          <w:szCs w:val="24"/>
        </w:rPr>
        <w:br/>
      </w:r>
    </w:p>
    <w:p w:rsidR="00A6145B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1.2. Установить, что бухгалтерский учет осуществляется </w:t>
      </w:r>
      <w:r w:rsidR="00E80E4A" w:rsidRPr="005A4BC6">
        <w:rPr>
          <w:rFonts w:ascii="Times New Roman" w:hAnsi="Times New Roman"/>
          <w:sz w:val="24"/>
          <w:szCs w:val="24"/>
        </w:rPr>
        <w:t>бухгалтерской службой, возглавляемой главным бухгалте</w:t>
      </w:r>
      <w:r w:rsidR="00E80E4A">
        <w:rPr>
          <w:rFonts w:ascii="Times New Roman" w:hAnsi="Times New Roman"/>
          <w:sz w:val="24"/>
          <w:szCs w:val="24"/>
        </w:rPr>
        <w:t xml:space="preserve">ром </w:t>
      </w:r>
      <w:r w:rsidRPr="005A4BC6">
        <w:rPr>
          <w:rFonts w:ascii="Times New Roman" w:hAnsi="Times New Roman"/>
          <w:sz w:val="24"/>
          <w:szCs w:val="24"/>
        </w:rPr>
        <w:t>и бухгал</w:t>
      </w:r>
      <w:r w:rsidR="005A4BC6">
        <w:rPr>
          <w:rFonts w:ascii="Times New Roman" w:hAnsi="Times New Roman"/>
          <w:sz w:val="24"/>
          <w:szCs w:val="24"/>
        </w:rPr>
        <w:t xml:space="preserve">терская отчетность формируется </w:t>
      </w:r>
      <w:r w:rsidR="00E80E4A">
        <w:rPr>
          <w:rFonts w:ascii="Times New Roman" w:hAnsi="Times New Roman"/>
          <w:sz w:val="24"/>
          <w:szCs w:val="24"/>
        </w:rPr>
        <w:t>в соответствии с требованиями нормативных документов Банка России.</w:t>
      </w:r>
    </w:p>
    <w:p w:rsidR="00E80E4A" w:rsidRPr="005A4BC6" w:rsidRDefault="00E80E4A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1.3. Установить компьютерную технологию учетной информации, организовав ведение бухгалтерского учета в </w:t>
      </w:r>
      <w:r w:rsidR="0069673C" w:rsidRPr="0018396E">
        <w:rPr>
          <w:rFonts w:ascii="Times New Roman" w:hAnsi="Times New Roman"/>
          <w:color w:val="FF0000"/>
          <w:sz w:val="24"/>
          <w:szCs w:val="24"/>
        </w:rPr>
        <w:t>202</w:t>
      </w:r>
      <w:r w:rsidR="0018396E" w:rsidRPr="0018396E">
        <w:rPr>
          <w:rFonts w:ascii="Times New Roman" w:hAnsi="Times New Roman"/>
          <w:color w:val="FF0000"/>
          <w:sz w:val="24"/>
          <w:szCs w:val="24"/>
        </w:rPr>
        <w:t>5</w:t>
      </w:r>
      <w:r w:rsidRPr="005A4BC6">
        <w:rPr>
          <w:rFonts w:ascii="Times New Roman" w:hAnsi="Times New Roman"/>
          <w:sz w:val="24"/>
          <w:szCs w:val="24"/>
        </w:rPr>
        <w:t xml:space="preserve"> г.</w:t>
      </w:r>
      <w:r w:rsidR="006574A7">
        <w:rPr>
          <w:rFonts w:ascii="Times New Roman" w:hAnsi="Times New Roman"/>
          <w:sz w:val="24"/>
          <w:szCs w:val="24"/>
        </w:rPr>
        <w:t xml:space="preserve"> и </w:t>
      </w:r>
      <w:r w:rsidR="0018396E">
        <w:rPr>
          <w:rFonts w:ascii="Times New Roman" w:hAnsi="Times New Roman"/>
          <w:sz w:val="24"/>
          <w:szCs w:val="24"/>
        </w:rPr>
        <w:t>в</w:t>
      </w:r>
      <w:r w:rsidR="006574A7">
        <w:rPr>
          <w:rFonts w:ascii="Times New Roman" w:hAnsi="Times New Roman"/>
          <w:sz w:val="24"/>
          <w:szCs w:val="24"/>
        </w:rPr>
        <w:t xml:space="preserve"> дальнейшем</w:t>
      </w:r>
      <w:r w:rsidRPr="005A4BC6">
        <w:rPr>
          <w:rFonts w:ascii="Times New Roman" w:hAnsi="Times New Roman"/>
          <w:sz w:val="24"/>
          <w:szCs w:val="24"/>
        </w:rPr>
        <w:t xml:space="preserve"> с использованием программного обеспечения </w:t>
      </w:r>
      <w:r w:rsidR="008D1AB7" w:rsidRPr="005A4BC6">
        <w:rPr>
          <w:rFonts w:ascii="Times New Roman" w:hAnsi="Times New Roman"/>
          <w:sz w:val="24"/>
          <w:szCs w:val="24"/>
        </w:rPr>
        <w:t xml:space="preserve">ООО НПП </w:t>
      </w:r>
      <w:r w:rsidRPr="005A4BC6">
        <w:rPr>
          <w:rFonts w:ascii="Times New Roman" w:hAnsi="Times New Roman"/>
          <w:sz w:val="24"/>
          <w:szCs w:val="24"/>
        </w:rPr>
        <w:t>«</w:t>
      </w:r>
      <w:proofErr w:type="spellStart"/>
      <w:r w:rsidR="008D1AB7" w:rsidRPr="005A4BC6">
        <w:rPr>
          <w:rFonts w:ascii="Times New Roman" w:hAnsi="Times New Roman"/>
          <w:sz w:val="24"/>
          <w:szCs w:val="24"/>
        </w:rPr>
        <w:t>Ювелирс</w:t>
      </w:r>
      <w:r w:rsidR="002A0428" w:rsidRPr="005A4BC6">
        <w:rPr>
          <w:rFonts w:ascii="Times New Roman" w:hAnsi="Times New Roman"/>
          <w:sz w:val="24"/>
          <w:szCs w:val="24"/>
        </w:rPr>
        <w:t>офт</w:t>
      </w:r>
      <w:proofErr w:type="spellEnd"/>
      <w:r w:rsidRPr="005A4BC6">
        <w:rPr>
          <w:rFonts w:ascii="Times New Roman" w:hAnsi="Times New Roman"/>
          <w:sz w:val="24"/>
          <w:szCs w:val="24"/>
        </w:rPr>
        <w:t>».</w:t>
      </w:r>
      <w:r w:rsidRPr="005A4BC6">
        <w:rPr>
          <w:rFonts w:ascii="Times New Roman" w:hAnsi="Times New Roman"/>
          <w:sz w:val="24"/>
          <w:szCs w:val="24"/>
        </w:rPr>
        <w:br/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1.4. При отражении финансово-хозяйственных операций организации использовать рабочий план счетов в соответствии с Приложением </w:t>
      </w:r>
      <w:r w:rsidR="00E80E4A">
        <w:rPr>
          <w:rFonts w:ascii="Times New Roman" w:hAnsi="Times New Roman"/>
          <w:sz w:val="24"/>
          <w:szCs w:val="24"/>
        </w:rPr>
        <w:t>№ 13 У</w:t>
      </w:r>
      <w:r w:rsidRPr="005A4BC6">
        <w:rPr>
          <w:rFonts w:ascii="Times New Roman" w:hAnsi="Times New Roman"/>
          <w:sz w:val="24"/>
          <w:szCs w:val="24"/>
        </w:rPr>
        <w:t xml:space="preserve">четной </w:t>
      </w:r>
      <w:r w:rsidR="00E80E4A">
        <w:rPr>
          <w:rFonts w:ascii="Times New Roman" w:hAnsi="Times New Roman"/>
          <w:sz w:val="24"/>
          <w:szCs w:val="24"/>
        </w:rPr>
        <w:t>политики</w:t>
      </w:r>
      <w:r w:rsidR="006574A7">
        <w:rPr>
          <w:rFonts w:ascii="Times New Roman" w:hAnsi="Times New Roman"/>
          <w:sz w:val="24"/>
          <w:szCs w:val="24"/>
        </w:rPr>
        <w:t>.</w:t>
      </w:r>
      <w:r w:rsidR="006574A7">
        <w:rPr>
          <w:rFonts w:ascii="Times New Roman" w:hAnsi="Times New Roman"/>
          <w:sz w:val="24"/>
          <w:szCs w:val="24"/>
        </w:rPr>
        <w:br/>
      </w:r>
      <w:r w:rsidR="006574A7">
        <w:rPr>
          <w:rFonts w:ascii="Times New Roman" w:hAnsi="Times New Roman"/>
          <w:sz w:val="24"/>
          <w:szCs w:val="24"/>
        </w:rPr>
        <w:br/>
        <w:t xml:space="preserve">     1.5. </w:t>
      </w:r>
      <w:r w:rsidR="006574A7" w:rsidRPr="0018396E">
        <w:rPr>
          <w:rFonts w:ascii="Times New Roman" w:hAnsi="Times New Roman"/>
          <w:color w:val="FF0000"/>
          <w:sz w:val="24"/>
          <w:szCs w:val="24"/>
        </w:rPr>
        <w:t>С</w:t>
      </w:r>
      <w:r w:rsidRPr="0018396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9673C" w:rsidRPr="0018396E">
        <w:rPr>
          <w:rFonts w:ascii="Times New Roman" w:hAnsi="Times New Roman"/>
          <w:color w:val="FF0000"/>
          <w:sz w:val="24"/>
          <w:szCs w:val="24"/>
        </w:rPr>
        <w:t>202</w:t>
      </w:r>
      <w:r w:rsidR="0018396E" w:rsidRPr="0018396E">
        <w:rPr>
          <w:rFonts w:ascii="Times New Roman" w:hAnsi="Times New Roman"/>
          <w:color w:val="FF0000"/>
          <w:sz w:val="24"/>
          <w:szCs w:val="24"/>
        </w:rPr>
        <w:t>5</w:t>
      </w:r>
      <w:r w:rsidRPr="0018396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A4BC6">
        <w:rPr>
          <w:rFonts w:ascii="Times New Roman" w:hAnsi="Times New Roman"/>
          <w:sz w:val="24"/>
          <w:szCs w:val="24"/>
        </w:rPr>
        <w:t>г. применять унифицированные формы первичной документации, содержащиеся в альбомах унифицированных форм первичной учетной документации. Проверять используемые документы на соответствие требованиям, указанным в Федеральном Законе № 402-ФЗ «О бухгалтерском учете»</w:t>
      </w:r>
      <w:r w:rsidR="005A4BC6">
        <w:rPr>
          <w:rFonts w:ascii="Times New Roman" w:hAnsi="Times New Roman"/>
          <w:sz w:val="24"/>
          <w:szCs w:val="24"/>
        </w:rPr>
        <w:t xml:space="preserve"> и нормативных документов Банка России</w:t>
      </w:r>
      <w:r w:rsidRPr="005A4BC6">
        <w:rPr>
          <w:rFonts w:ascii="Times New Roman" w:hAnsi="Times New Roman"/>
          <w:sz w:val="24"/>
          <w:szCs w:val="24"/>
        </w:rPr>
        <w:t>. При необходимости приводить первичные документы в соответствие с Законом № 402-ФЗ. Обязательными реквизитами первичного учетного документа являются: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наименование документа;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дата составления документа;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наименование экономического субъекта, составившего документ;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содержание факта хозяйственной жизни;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величина натурального и (или) денежного измерения факта хозяйственной жизни с указанием единиц измерения;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наименование должности лица (лиц), совершившего сделку, операцию и ответственного за правильность ее оформления, либо наименование должности лица, ответственного за правильность оформления совершившегося события;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подписи указанных должностных лиц, с расшифровкой их фамилий и инициалов.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lastRenderedPageBreak/>
        <w:t xml:space="preserve">     Основание: п.2 ст.9 Федерального закона РФ от 06.12.2011 г. № 402-ФЗ "О бухгалтерском учете» (в редакции от 26.07.2019 г. № 247-ФЗ)</w:t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1.6. Правила документооборота и технология обработки учетной информации разрабатываются и в случае необходимости пересматриваются и дополняются главным бухгалтером или работниками бухгалтерии под контролем главного бухгалтера; указанные правила подлежат обязательному утверждению руководителем организации и оформляются дополнительными приложениями к учетной политике в течение отчетного года.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t xml:space="preserve">     Основание: п.3 ст.9 Федерального закона РФ от 06.12.2011 г. № 402-ФЗ "О бухгалтерском учете» (в редакции от 26.07.2019 г. № 247-</w:t>
      </w:r>
      <w:proofErr w:type="gramStart"/>
      <w:r w:rsidRPr="005A4BC6">
        <w:rPr>
          <w:rFonts w:ascii="Times New Roman" w:hAnsi="Times New Roman"/>
          <w:i/>
          <w:iCs/>
          <w:sz w:val="24"/>
          <w:szCs w:val="24"/>
        </w:rPr>
        <w:t>ФЗ)</w:t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  <w:r w:rsidRPr="005A4BC6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5A4BC6">
        <w:rPr>
          <w:rFonts w:ascii="Times New Roman" w:hAnsi="Times New Roman"/>
          <w:sz w:val="24"/>
          <w:szCs w:val="24"/>
        </w:rPr>
        <w:t xml:space="preserve">  1.7. </w:t>
      </w:r>
      <w:r w:rsidR="00E80E4A">
        <w:rPr>
          <w:rFonts w:ascii="Times New Roman" w:hAnsi="Times New Roman"/>
          <w:sz w:val="24"/>
          <w:szCs w:val="24"/>
        </w:rPr>
        <w:t xml:space="preserve">Проведение обязательной </w:t>
      </w:r>
      <w:r w:rsidRPr="005A4BC6">
        <w:rPr>
          <w:rFonts w:ascii="Times New Roman" w:hAnsi="Times New Roman"/>
          <w:sz w:val="24"/>
          <w:szCs w:val="24"/>
        </w:rPr>
        <w:t xml:space="preserve">инвентаризации </w:t>
      </w:r>
      <w:r w:rsidR="00E80E4A">
        <w:rPr>
          <w:rFonts w:ascii="Times New Roman" w:hAnsi="Times New Roman"/>
          <w:sz w:val="24"/>
          <w:szCs w:val="24"/>
        </w:rPr>
        <w:t>расчетов, имущества и других ценностей (включая наличные денежные средства) осуществляется в конце каждого финансового года перед составлением годовой отчетности. Порядок и сроки, дополнительная периодичность ее проведения утверждаются отдельными приказами по ломбарду.</w:t>
      </w:r>
    </w:p>
    <w:p w:rsidR="00E80E4A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Выявленные при инвентаризации расхождения между фактическим наличием объектов и данными регистров бухгалтерского учета регистрировать в бухгалтерском учете в том отчетном периоде, к которому относится дата, по состоянию на которую проводилась инвентаризац</w:t>
      </w:r>
      <w:r w:rsidR="00E80E4A">
        <w:rPr>
          <w:rFonts w:ascii="Times New Roman" w:hAnsi="Times New Roman"/>
          <w:sz w:val="24"/>
          <w:szCs w:val="24"/>
        </w:rPr>
        <w:t>ия.</w:t>
      </w:r>
    </w:p>
    <w:p w:rsidR="00A144EC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t xml:space="preserve">     Основание: ст.11 Федерального закона РФ от 06.12.2011 г. № 402-ФЗ "О бухгалтерском учете» (в редакции от 26.07.2019 г. № 247-ФЗ)</w:t>
      </w: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t xml:space="preserve">       </w:t>
      </w:r>
      <w:r w:rsidRPr="005A4BC6">
        <w:rPr>
          <w:rFonts w:ascii="Times New Roman" w:hAnsi="Times New Roman"/>
          <w:iCs/>
          <w:sz w:val="24"/>
          <w:szCs w:val="24"/>
        </w:rPr>
        <w:t xml:space="preserve">1.8. </w:t>
      </w:r>
      <w:r w:rsidRPr="005A4BC6">
        <w:rPr>
          <w:rFonts w:ascii="Times New Roman" w:hAnsi="Times New Roman"/>
          <w:sz w:val="24"/>
          <w:szCs w:val="24"/>
        </w:rPr>
        <w:t xml:space="preserve">Отчетным периодом для ломбарда является </w:t>
      </w:r>
      <w:r w:rsidR="00287DAD" w:rsidRPr="005A4BC6">
        <w:rPr>
          <w:rFonts w:ascii="Times New Roman" w:hAnsi="Times New Roman"/>
          <w:sz w:val="24"/>
          <w:szCs w:val="24"/>
        </w:rPr>
        <w:t xml:space="preserve">календарный </w:t>
      </w:r>
      <w:r w:rsidRPr="005A4BC6">
        <w:rPr>
          <w:rFonts w:ascii="Times New Roman" w:hAnsi="Times New Roman"/>
          <w:sz w:val="24"/>
          <w:szCs w:val="24"/>
        </w:rPr>
        <w:t xml:space="preserve">год. </w:t>
      </w: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 1.9. Отчетной датой для ломбарда является последний день отчетного периода.</w:t>
      </w:r>
      <w:r w:rsidRPr="005A4BC6">
        <w:rPr>
          <w:rFonts w:ascii="Times New Roman" w:hAnsi="Times New Roman"/>
          <w:sz w:val="24"/>
          <w:szCs w:val="24"/>
        </w:rPr>
        <w:tab/>
      </w:r>
    </w:p>
    <w:p w:rsidR="0018396E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</w:t>
      </w:r>
      <w:r w:rsidR="00A144EC" w:rsidRPr="005A4BC6">
        <w:rPr>
          <w:rFonts w:ascii="Times New Roman" w:hAnsi="Times New Roman"/>
          <w:sz w:val="24"/>
          <w:szCs w:val="24"/>
        </w:rPr>
        <w:t>10</w:t>
      </w:r>
      <w:r w:rsidRPr="005A4BC6">
        <w:rPr>
          <w:rFonts w:ascii="Times New Roman" w:hAnsi="Times New Roman"/>
          <w:sz w:val="24"/>
          <w:szCs w:val="24"/>
        </w:rPr>
        <w:t xml:space="preserve">. Контроль за хозяйственными операциями возложить на </w:t>
      </w:r>
      <w:r w:rsidR="008D1AB7" w:rsidRPr="005A4BC6">
        <w:rPr>
          <w:rFonts w:ascii="Times New Roman" w:hAnsi="Times New Roman"/>
          <w:sz w:val="24"/>
          <w:szCs w:val="24"/>
        </w:rPr>
        <w:t>главного бухгалтера организации</w:t>
      </w:r>
      <w:r w:rsidRPr="005A4BC6">
        <w:rPr>
          <w:rFonts w:ascii="Times New Roman" w:hAnsi="Times New Roman"/>
          <w:sz w:val="24"/>
          <w:szCs w:val="24"/>
        </w:rPr>
        <w:t>.</w:t>
      </w:r>
      <w:r w:rsidR="00E80E4A">
        <w:rPr>
          <w:rFonts w:ascii="Times New Roman" w:hAnsi="Times New Roman"/>
          <w:sz w:val="24"/>
          <w:szCs w:val="24"/>
        </w:rPr>
        <w:t xml:space="preserve"> Все сотрудники ломбарда непосредственно подчиняются главному бухгалтеру в части совершения бухгалтерских проводок по отражению событий ломбарда</w:t>
      </w:r>
      <w:r w:rsidR="00F862E7">
        <w:rPr>
          <w:rFonts w:ascii="Times New Roman" w:hAnsi="Times New Roman"/>
          <w:sz w:val="24"/>
          <w:szCs w:val="24"/>
        </w:rPr>
        <w:t>, подлежащих отражению в бухгалтерском учете</w:t>
      </w:r>
      <w:r w:rsidR="00E80E4A">
        <w:rPr>
          <w:rFonts w:ascii="Times New Roman" w:hAnsi="Times New Roman"/>
          <w:sz w:val="24"/>
          <w:szCs w:val="24"/>
        </w:rPr>
        <w:t>.</w:t>
      </w:r>
      <w:r w:rsidRPr="005A4BC6">
        <w:rPr>
          <w:rFonts w:ascii="Times New Roman" w:hAnsi="Times New Roman"/>
          <w:sz w:val="24"/>
          <w:szCs w:val="24"/>
        </w:rPr>
        <w:br/>
      </w:r>
    </w:p>
    <w:p w:rsidR="0018396E" w:rsidRDefault="0018396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396E" w:rsidRPr="0007183C" w:rsidRDefault="0018396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7183C">
        <w:rPr>
          <w:rFonts w:ascii="Times New Roman" w:hAnsi="Times New Roman"/>
          <w:color w:val="FF0000"/>
          <w:sz w:val="24"/>
          <w:szCs w:val="24"/>
        </w:rPr>
        <w:t>1.11 Порядок исправления ошибок в отражении операций в бухгалтерском учете:</w:t>
      </w:r>
    </w:p>
    <w:p w:rsidR="00A6145B" w:rsidRPr="0007183C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7183C">
        <w:rPr>
          <w:rFonts w:ascii="Times New Roman" w:hAnsi="Times New Roman"/>
          <w:color w:val="FF0000"/>
          <w:sz w:val="24"/>
          <w:szCs w:val="24"/>
        </w:rPr>
        <w:br/>
      </w:r>
    </w:p>
    <w:p w:rsidR="0018396E" w:rsidRPr="0007183C" w:rsidRDefault="0018396E" w:rsidP="000E0E90">
      <w:pPr>
        <w:pStyle w:val="a6"/>
        <w:numPr>
          <w:ilvl w:val="0"/>
          <w:numId w:val="11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>Понятие "существенность" применяется в значении, установленном Международным стандартом финансовой отчетности (IAS) 1 "Представление финансовой отчетности"</w:t>
      </w:r>
      <w:hyperlink r:id="rId6" w:anchor="111" w:history="1">
        <w:r w:rsidRPr="0007183C">
          <w:rPr>
            <w:rStyle w:val="a7"/>
            <w:color w:val="FF0000"/>
            <w:bdr w:val="none" w:sz="0" w:space="0" w:color="auto" w:frame="1"/>
            <w:vertAlign w:val="superscript"/>
          </w:rPr>
          <w:t>1</w:t>
        </w:r>
      </w:hyperlink>
      <w:r w:rsidRPr="0007183C">
        <w:rPr>
          <w:color w:val="FF0000"/>
        </w:rPr>
        <w:t xml:space="preserve">. Критерий существенности для данного значения принимается равным – 10% от суммы доходов и расходов (раздела в </w:t>
      </w:r>
      <w:proofErr w:type="gramStart"/>
      <w:r w:rsidRPr="0007183C">
        <w:rPr>
          <w:color w:val="FF0000"/>
        </w:rPr>
        <w:t>целом)  (</w:t>
      </w:r>
      <w:proofErr w:type="gramEnd"/>
      <w:r w:rsidRPr="0007183C">
        <w:rPr>
          <w:color w:val="FF0000"/>
        </w:rPr>
        <w:t>в зависимости от вида ошибки, по доходам или расходам)</w:t>
      </w:r>
    </w:p>
    <w:p w:rsidR="000E0E90" w:rsidRPr="0007183C" w:rsidRDefault="0018396E" w:rsidP="000E0E90">
      <w:pPr>
        <w:pStyle w:val="a6"/>
        <w:numPr>
          <w:ilvl w:val="0"/>
          <w:numId w:val="11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 xml:space="preserve">Ошибкой признается неправильное отражение ломбардом и (или) </w:t>
      </w:r>
      <w:proofErr w:type="spellStart"/>
      <w:r w:rsidRPr="0007183C">
        <w:rPr>
          <w:color w:val="FF0000"/>
        </w:rPr>
        <w:t>неотражение</w:t>
      </w:r>
      <w:proofErr w:type="spellEnd"/>
      <w:r w:rsidRPr="0007183C">
        <w:rPr>
          <w:color w:val="FF0000"/>
        </w:rPr>
        <w:t xml:space="preserve"> организацией объектов бухгалтерского учета в бухгалтерском учете и (или) бухгалтерской (финансовой) отчетности организации.</w:t>
      </w:r>
    </w:p>
    <w:p w:rsidR="0018396E" w:rsidRPr="0007183C" w:rsidRDefault="0018396E" w:rsidP="000E0E90">
      <w:pPr>
        <w:pStyle w:val="a6"/>
        <w:numPr>
          <w:ilvl w:val="0"/>
          <w:numId w:val="11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>Ломбард должен отражать исправления ошибок на счетах бухгалтерского учета и в бухгалтерской (финансовой) отчетности организации, обусловленных в том числе:</w:t>
      </w:r>
    </w:p>
    <w:p w:rsidR="0018396E" w:rsidRPr="0007183C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>несоблюдением организацией законодательства Российской Федерации о бухгалтерском учете;</w:t>
      </w:r>
    </w:p>
    <w:p w:rsidR="0018396E" w:rsidRPr="0007183C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lastRenderedPageBreak/>
        <w:t>несоблюдением организацией учетной политики организации;</w:t>
      </w:r>
    </w:p>
    <w:p w:rsidR="0018396E" w:rsidRPr="0007183C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>допущениями организацией неверных вычислений;</w:t>
      </w:r>
    </w:p>
    <w:p w:rsidR="0018396E" w:rsidRPr="0007183C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>неправильной классификацией и (или) оценкой объектов бухгалтерского учета;</w:t>
      </w:r>
    </w:p>
    <w:p w:rsidR="0018396E" w:rsidRPr="0007183C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>неправильным использованием организацией информации, имеющейся на дату подписания бухгалтерской (финансовой) отчетности организации;</w:t>
      </w:r>
    </w:p>
    <w:p w:rsidR="0018396E" w:rsidRPr="0007183C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>недобросовестными действиями должностных лиц организации.</w:t>
      </w:r>
    </w:p>
    <w:p w:rsidR="000E0E90" w:rsidRPr="0007183C" w:rsidRDefault="0018396E" w:rsidP="000E0E90">
      <w:pPr>
        <w:pStyle w:val="a6"/>
        <w:numPr>
          <w:ilvl w:val="0"/>
          <w:numId w:val="12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bookmarkStart w:id="1" w:name="4"/>
      <w:bookmarkStart w:id="2" w:name="1"/>
      <w:bookmarkEnd w:id="1"/>
      <w:bookmarkEnd w:id="2"/>
      <w:r w:rsidRPr="0007183C">
        <w:rPr>
          <w:color w:val="FF0000"/>
        </w:rPr>
        <w:t>Ломбард не признает ошибками неточности или пропуски отражения объектов бухгалтерского учета организации, выявленные в результате получения организацией информации, недоступной на дату отражения (</w:t>
      </w:r>
      <w:proofErr w:type="spellStart"/>
      <w:r w:rsidRPr="0007183C">
        <w:rPr>
          <w:color w:val="FF0000"/>
        </w:rPr>
        <w:t>неотражения</w:t>
      </w:r>
      <w:proofErr w:type="spellEnd"/>
      <w:r w:rsidRPr="0007183C">
        <w:rPr>
          <w:color w:val="FF0000"/>
        </w:rPr>
        <w:t>) организацией на счетах бухгалтерского учета таких объектов бухгалтерского учета.</w:t>
      </w:r>
    </w:p>
    <w:p w:rsidR="0018396E" w:rsidRPr="0007183C" w:rsidRDefault="0018396E" w:rsidP="000E0E90">
      <w:pPr>
        <w:pStyle w:val="a6"/>
        <w:numPr>
          <w:ilvl w:val="0"/>
          <w:numId w:val="12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>Ломбард признает ошибку существенной, если она в отдельности или в совокупности с другими ошибками за один и тот же отчетный период может повлиять на принятие экономических решений пользователями бухгалтерской (финансовой) отчетности организации.</w:t>
      </w:r>
    </w:p>
    <w:p w:rsidR="0018396E" w:rsidRPr="0007183C" w:rsidRDefault="0018396E" w:rsidP="000E0E90">
      <w:pPr>
        <w:pStyle w:val="a6"/>
        <w:numPr>
          <w:ilvl w:val="0"/>
          <w:numId w:val="13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 xml:space="preserve">Ломбард должен отразить на счетах бухгалтерского учета исправление существенной ошибки, допущенной в текущем отчетном году, выявленной до окончания текущего отчетного года, в день ее выявления на счетах бухгалтерского учета N№ 710-719, предусмотренных приложением 1 к Положению Банка России от 1 августа 2022 года N 803-П "О Плане счетов бухгалтерского учета для </w:t>
      </w:r>
      <w:proofErr w:type="spellStart"/>
      <w:r w:rsidRPr="0007183C">
        <w:rPr>
          <w:color w:val="FF0000"/>
        </w:rPr>
        <w:t>некредитных</w:t>
      </w:r>
      <w:proofErr w:type="spellEnd"/>
      <w:r w:rsidRPr="0007183C">
        <w:rPr>
          <w:color w:val="FF0000"/>
        </w:rPr>
        <w:t xml:space="preserve"> финансовых организаций, бюро кредитных историй, кредитных рейтинговых агентств и порядке его применения"</w:t>
      </w:r>
      <w:hyperlink r:id="rId7" w:anchor="222" w:history="1">
        <w:r w:rsidRPr="0007183C">
          <w:rPr>
            <w:rStyle w:val="a7"/>
            <w:color w:val="FF0000"/>
            <w:bdr w:val="none" w:sz="0" w:space="0" w:color="auto" w:frame="1"/>
            <w:vertAlign w:val="superscript"/>
          </w:rPr>
          <w:t>2</w:t>
        </w:r>
      </w:hyperlink>
      <w:r w:rsidRPr="0007183C">
        <w:rPr>
          <w:color w:val="FF0000"/>
        </w:rPr>
        <w:t> (далее - План счетов), в корреспонденции со счетами бухгалтерского учета, требующими исправления.</w:t>
      </w:r>
    </w:p>
    <w:p w:rsidR="0018396E" w:rsidRPr="0007183C" w:rsidRDefault="0018396E" w:rsidP="000E0E90">
      <w:pPr>
        <w:pStyle w:val="a6"/>
        <w:numPr>
          <w:ilvl w:val="0"/>
          <w:numId w:val="13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 xml:space="preserve">Ломбард должен отразить на счетах бухгалтерского учета исправление существенной ошибки, допущенной в отчетном году, выявленной после окончания отчетного года и до даты составления бухгалтерской (финансовой) отчетности организации за отчетный год, в котором она допущена, в соответствии с Указанием Банка России от 2 октября 2024 года N 6890-У "О порядке отражения на счетах бухгалтерского учета событий после отчетного года </w:t>
      </w:r>
      <w:proofErr w:type="spellStart"/>
      <w:r w:rsidRPr="0007183C">
        <w:rPr>
          <w:color w:val="FF0000"/>
        </w:rPr>
        <w:t>некредитными</w:t>
      </w:r>
      <w:proofErr w:type="spellEnd"/>
      <w:r w:rsidRPr="0007183C">
        <w:rPr>
          <w:color w:val="FF0000"/>
        </w:rPr>
        <w:t xml:space="preserve"> финансовыми организациями, бюро кредитных историй, кредитными рейтинговыми агентствами"</w:t>
      </w:r>
      <w:hyperlink r:id="rId8" w:anchor="333" w:history="1">
        <w:r w:rsidRPr="0007183C">
          <w:rPr>
            <w:rStyle w:val="a7"/>
            <w:color w:val="FF0000"/>
            <w:bdr w:val="none" w:sz="0" w:space="0" w:color="auto" w:frame="1"/>
            <w:vertAlign w:val="superscript"/>
          </w:rPr>
          <w:t>3</w:t>
        </w:r>
      </w:hyperlink>
      <w:r w:rsidRPr="0007183C">
        <w:rPr>
          <w:color w:val="FF0000"/>
        </w:rPr>
        <w:t> (далее - Указание Банка России N 6890-У).</w:t>
      </w:r>
    </w:p>
    <w:p w:rsidR="0018396E" w:rsidRPr="0007183C" w:rsidRDefault="0018396E" w:rsidP="000E0E90">
      <w:pPr>
        <w:pStyle w:val="a6"/>
        <w:numPr>
          <w:ilvl w:val="0"/>
          <w:numId w:val="13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 xml:space="preserve">В случае выявления организацией существенной ошибки, допущенной в отчетном году, выявленной после даты составления годовой бухгалтерской (финансовой) отчетности организации за отчетный год, но до даты ее утверждения, </w:t>
      </w:r>
      <w:r w:rsidR="000E0E90" w:rsidRPr="0007183C">
        <w:rPr>
          <w:color w:val="FF0000"/>
        </w:rPr>
        <w:t xml:space="preserve">Ломбард должен </w:t>
      </w:r>
      <w:r w:rsidRPr="0007183C">
        <w:rPr>
          <w:color w:val="FF0000"/>
        </w:rPr>
        <w:t>отразить восстановление остатков (</w:t>
      </w:r>
      <w:proofErr w:type="spellStart"/>
      <w:r w:rsidRPr="0007183C">
        <w:rPr>
          <w:color w:val="FF0000"/>
        </w:rPr>
        <w:t>сторнировочной</w:t>
      </w:r>
      <w:proofErr w:type="spellEnd"/>
      <w:r w:rsidRPr="0007183C">
        <w:rPr>
          <w:color w:val="FF0000"/>
        </w:rPr>
        <w:t xml:space="preserve"> записью) на счетах бухгалтерского учета N </w:t>
      </w:r>
      <w:proofErr w:type="spellStart"/>
      <w:r w:rsidRPr="0007183C">
        <w:rPr>
          <w:color w:val="FF0000"/>
        </w:rPr>
        <w:t>N</w:t>
      </w:r>
      <w:proofErr w:type="spellEnd"/>
      <w:r w:rsidRPr="0007183C">
        <w:rPr>
          <w:color w:val="FF0000"/>
        </w:rPr>
        <w:t> 720-729, предусмотренных Планом счетов, образовавшихся до их переноса на счет бухгалтерского учета N 708, предусмотренный Планом счетов.</w:t>
      </w:r>
    </w:p>
    <w:p w:rsidR="0018396E" w:rsidRPr="0007183C" w:rsidRDefault="0018396E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 xml:space="preserve">В случае, указанном в абзаце первом настоящего пункта, </w:t>
      </w:r>
      <w:r w:rsidR="000E0E90" w:rsidRPr="0007183C">
        <w:rPr>
          <w:color w:val="FF0000"/>
        </w:rPr>
        <w:t xml:space="preserve">Ломбард должен </w:t>
      </w:r>
      <w:r w:rsidRPr="0007183C">
        <w:rPr>
          <w:color w:val="FF0000"/>
        </w:rPr>
        <w:t xml:space="preserve">отразить исправление существенной ошибки, допущенной в отчетном году, выявленной после даты составления годовой бухгалтерской (финансовой) </w:t>
      </w:r>
      <w:r w:rsidRPr="0007183C">
        <w:rPr>
          <w:color w:val="FF0000"/>
        </w:rPr>
        <w:lastRenderedPageBreak/>
        <w:t>отчетности организации за отчетный год, но до даты ее утверждения, в соответствии с Указанием Банка России N 6890-У.</w:t>
      </w:r>
    </w:p>
    <w:p w:rsidR="0018396E" w:rsidRPr="0007183C" w:rsidRDefault="000E0E90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 xml:space="preserve">Ломбард должен </w:t>
      </w:r>
      <w:r w:rsidR="0018396E" w:rsidRPr="0007183C">
        <w:rPr>
          <w:color w:val="FF0000"/>
        </w:rPr>
        <w:t>отразить исправление существенной ошибки, допущенной до наступления отчетного года, выявленной после утверждения годовой бухгалтерской (финансовой) отчетности организации за отчетный год, в котором она допущена, в день ее выявления в текущем отчетном году на счетах бухгалтерского учета N 10801 (N 10901), N 106 (за исключением счета N 10602), предусмотренных Планом счетов, в корреспонденции со счетами бухгалтерского учета, требующими исправления.</w:t>
      </w:r>
    </w:p>
    <w:p w:rsidR="0018396E" w:rsidRPr="0007183C" w:rsidRDefault="000E0E90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 xml:space="preserve">Ломбард должен </w:t>
      </w:r>
      <w:r w:rsidR="0018396E" w:rsidRPr="0007183C">
        <w:rPr>
          <w:color w:val="FF0000"/>
        </w:rPr>
        <w:t xml:space="preserve">отразить на счетах бухгалтерского учета исправление ошибки, не являющейся существенной, допущенной в текущем отчетном году, выявленной до окончания текущего отчетного года, в день ее выявления в текущем отчетном году на счетах бухгалтерского учета N </w:t>
      </w:r>
      <w:proofErr w:type="spellStart"/>
      <w:r w:rsidR="0018396E" w:rsidRPr="0007183C">
        <w:rPr>
          <w:color w:val="FF0000"/>
        </w:rPr>
        <w:t>N</w:t>
      </w:r>
      <w:proofErr w:type="spellEnd"/>
      <w:r w:rsidR="0018396E" w:rsidRPr="0007183C">
        <w:rPr>
          <w:color w:val="FF0000"/>
        </w:rPr>
        <w:t> 710-719, предусмотренных Планом счетов, в корреспонденции со счетами бухгалтерского учета, требующими исправления.</w:t>
      </w:r>
    </w:p>
    <w:p w:rsidR="0018396E" w:rsidRPr="0007183C" w:rsidRDefault="000E0E90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 xml:space="preserve">Ломбард должен </w:t>
      </w:r>
      <w:r w:rsidR="0018396E" w:rsidRPr="0007183C">
        <w:rPr>
          <w:color w:val="FF0000"/>
        </w:rPr>
        <w:t>отразить на счетах бухгалтерского учета исправление ошибки, не являющейся существенной, допущенной в отчетном году или до наступления отчетного года, выявленной после окончания отчетного года и до даты составления бухгалтерской (финансовой) отчетности организации за этот отчетный год, в соответствии с Указанием Банка России N 6890-У.</w:t>
      </w:r>
    </w:p>
    <w:p w:rsidR="0018396E" w:rsidRPr="0007183C" w:rsidRDefault="000E0E90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 xml:space="preserve">Ломбард должен </w:t>
      </w:r>
      <w:r w:rsidR="0018396E" w:rsidRPr="0007183C">
        <w:rPr>
          <w:color w:val="FF0000"/>
        </w:rPr>
        <w:t>отразить на счетах бухгалтерского учета исправление ошибки, не являющейся существенной, допущенной в отчетном году или до наступления отчетного года, выявленной после даты составления годовой бухгалтерской (финансовой) отчетности организации за отчетный год и до даты утверждения годовой бухгалтерской (финансовой) отчетности организации, либо после ее утверждения, в день ее выявления в текущем отчетном году на счетах бухгалтерского учета N № 710-719, предусмотренных Планом счетов, в корреспонденции со счетами бухгалтерского учета, требующими исправления.</w:t>
      </w:r>
    </w:p>
    <w:p w:rsidR="0018396E" w:rsidRPr="0007183C" w:rsidRDefault="0018396E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  <w:rPr>
          <w:color w:val="FF0000"/>
        </w:rPr>
      </w:pPr>
      <w:r w:rsidRPr="0007183C">
        <w:rPr>
          <w:color w:val="FF0000"/>
        </w:rPr>
        <w:t xml:space="preserve">При применении настоящего </w:t>
      </w:r>
      <w:r w:rsidR="000E0E90" w:rsidRPr="0007183C">
        <w:rPr>
          <w:color w:val="FF0000"/>
        </w:rPr>
        <w:t>п. 1.11</w:t>
      </w:r>
      <w:r w:rsidRPr="0007183C">
        <w:rPr>
          <w:color w:val="FF0000"/>
        </w:rPr>
        <w:t xml:space="preserve"> </w:t>
      </w:r>
      <w:r w:rsidR="000E0E90" w:rsidRPr="0007183C">
        <w:rPr>
          <w:color w:val="FF0000"/>
        </w:rPr>
        <w:t xml:space="preserve">Ломбард должен </w:t>
      </w:r>
      <w:r w:rsidRPr="0007183C">
        <w:rPr>
          <w:color w:val="FF0000"/>
        </w:rPr>
        <w:t>руководствоваться Международными стандартами финансовой отчетности и Разъяснениями Международных стандартов финансовой отчетности</w:t>
      </w:r>
      <w:r w:rsidR="000E0E90" w:rsidRPr="0007183C">
        <w:rPr>
          <w:color w:val="FF0000"/>
          <w:bdr w:val="none" w:sz="0" w:space="0" w:color="auto" w:frame="1"/>
          <w:vertAlign w:val="superscript"/>
        </w:rPr>
        <w:t>.</w:t>
      </w:r>
    </w:p>
    <w:p w:rsidR="005A4BC6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sectPr w:rsidR="005A4BC6" w:rsidSect="0069673C">
      <w:pgSz w:w="11907" w:h="16443"/>
      <w:pgMar w:top="567" w:right="1701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955"/>
    <w:multiLevelType w:val="hybridMultilevel"/>
    <w:tmpl w:val="B9CE92A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19FB6F98"/>
    <w:multiLevelType w:val="hybridMultilevel"/>
    <w:tmpl w:val="B93A9C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C204E"/>
    <w:multiLevelType w:val="hybridMultilevel"/>
    <w:tmpl w:val="4FE6A75C"/>
    <w:lvl w:ilvl="0" w:tplc="1EDC2F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452CB"/>
    <w:multiLevelType w:val="hybridMultilevel"/>
    <w:tmpl w:val="06B0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A5868"/>
    <w:multiLevelType w:val="hybridMultilevel"/>
    <w:tmpl w:val="B6BC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91CB0"/>
    <w:multiLevelType w:val="hybridMultilevel"/>
    <w:tmpl w:val="821A8B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044EC"/>
    <w:multiLevelType w:val="hybridMultilevel"/>
    <w:tmpl w:val="B7C6D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32E98"/>
    <w:multiLevelType w:val="hybridMultilevel"/>
    <w:tmpl w:val="177C6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C3E57"/>
    <w:multiLevelType w:val="hybridMultilevel"/>
    <w:tmpl w:val="ADE471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35136"/>
    <w:multiLevelType w:val="hybridMultilevel"/>
    <w:tmpl w:val="78969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96ECD"/>
    <w:multiLevelType w:val="hybridMultilevel"/>
    <w:tmpl w:val="15EC3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560549"/>
    <w:multiLevelType w:val="hybridMultilevel"/>
    <w:tmpl w:val="D674B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C5E85"/>
    <w:multiLevelType w:val="multilevel"/>
    <w:tmpl w:val="E0C22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BF5FF0"/>
    <w:multiLevelType w:val="hybridMultilevel"/>
    <w:tmpl w:val="7004E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3091B"/>
    <w:multiLevelType w:val="hybridMultilevel"/>
    <w:tmpl w:val="5DD42C9A"/>
    <w:lvl w:ilvl="0" w:tplc="041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0"/>
  </w:num>
  <w:num w:numId="5">
    <w:abstractNumId w:val="4"/>
  </w:num>
  <w:num w:numId="6">
    <w:abstractNumId w:val="2"/>
  </w:num>
  <w:num w:numId="7">
    <w:abstractNumId w:val="11"/>
  </w:num>
  <w:num w:numId="8">
    <w:abstractNumId w:val="3"/>
  </w:num>
  <w:num w:numId="9">
    <w:abstractNumId w:val="7"/>
  </w:num>
  <w:num w:numId="10">
    <w:abstractNumId w:val="6"/>
  </w:num>
  <w:num w:numId="11">
    <w:abstractNumId w:val="5"/>
  </w:num>
  <w:num w:numId="12">
    <w:abstractNumId w:val="13"/>
  </w:num>
  <w:num w:numId="13">
    <w:abstractNumId w:val="8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proofState w:spelling="clean" w:grammar="clean"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C"/>
    <w:rsid w:val="0007183C"/>
    <w:rsid w:val="00075E0C"/>
    <w:rsid w:val="0009601E"/>
    <w:rsid w:val="000E0E90"/>
    <w:rsid w:val="00116F4B"/>
    <w:rsid w:val="0018396E"/>
    <w:rsid w:val="001924B0"/>
    <w:rsid w:val="001A0AE5"/>
    <w:rsid w:val="00231BA6"/>
    <w:rsid w:val="002464D8"/>
    <w:rsid w:val="00287DAD"/>
    <w:rsid w:val="002A0428"/>
    <w:rsid w:val="003B2B76"/>
    <w:rsid w:val="00512AAF"/>
    <w:rsid w:val="00533A67"/>
    <w:rsid w:val="005A4BC6"/>
    <w:rsid w:val="006516B3"/>
    <w:rsid w:val="006574A7"/>
    <w:rsid w:val="0069673C"/>
    <w:rsid w:val="006A1CF4"/>
    <w:rsid w:val="006E64DE"/>
    <w:rsid w:val="0079553C"/>
    <w:rsid w:val="00844FA1"/>
    <w:rsid w:val="008D1AB7"/>
    <w:rsid w:val="008D49B8"/>
    <w:rsid w:val="00A144EC"/>
    <w:rsid w:val="00A6145B"/>
    <w:rsid w:val="00B37666"/>
    <w:rsid w:val="00B5105B"/>
    <w:rsid w:val="00BC3535"/>
    <w:rsid w:val="00BD4FFF"/>
    <w:rsid w:val="00BF5B77"/>
    <w:rsid w:val="00CA261F"/>
    <w:rsid w:val="00D57646"/>
    <w:rsid w:val="00E80E4A"/>
    <w:rsid w:val="00F464D4"/>
    <w:rsid w:val="00F862E7"/>
    <w:rsid w:val="00F9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39712-6178-FD41-9C1A-587B57E7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839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428"/>
    <w:pPr>
      <w:ind w:left="720"/>
      <w:contextualSpacing/>
    </w:pPr>
  </w:style>
  <w:style w:type="table" w:styleId="a4">
    <w:name w:val="Table Grid"/>
    <w:basedOn w:val="a1"/>
    <w:uiPriority w:val="39"/>
    <w:rsid w:val="002A04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9601E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1839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1839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83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10647046/?ysclid=m4psq93qh26107656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410647046/?ysclid=m4psq93qh26107656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410647046/?ysclid=m4psq93qh2610765643" TargetMode="External"/><Relationship Id="rId5" Type="http://schemas.openxmlformats.org/officeDocument/2006/relationships/hyperlink" Target="https://base.garant.ru/71239148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5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cp:lastModifiedBy>mkhristenok@gmail.com</cp:lastModifiedBy>
  <cp:revision>17</cp:revision>
  <dcterms:created xsi:type="dcterms:W3CDTF">2021-03-04T04:30:00Z</dcterms:created>
  <dcterms:modified xsi:type="dcterms:W3CDTF">2024-12-15T18:27:00Z</dcterms:modified>
</cp:coreProperties>
</file>