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E70" w:rsidRPr="00B96F2D" w:rsidRDefault="00E30E70" w:rsidP="00EF150E">
      <w:pPr>
        <w:shd w:val="clear" w:color="auto" w:fill="FFFFFF"/>
        <w:spacing w:before="161" w:after="161" w:line="240" w:lineRule="auto"/>
        <w:outlineLvl w:val="0"/>
        <w:rPr>
          <w:rFonts w:ascii="Times New Roman" w:eastAsia="Times New Roman" w:hAnsi="Times New Roman" w:cs="Times New Roman"/>
          <w:b/>
          <w:bCs/>
          <w:kern w:val="36"/>
          <w:sz w:val="24"/>
          <w:szCs w:val="24"/>
          <w:lang w:eastAsia="ru-RU"/>
        </w:rPr>
      </w:pPr>
    </w:p>
    <w:p w:rsidR="00E30E70" w:rsidRPr="00B96F2D" w:rsidRDefault="00E30E70" w:rsidP="00E30E70">
      <w:pPr>
        <w:shd w:val="clear" w:color="auto" w:fill="FFFFFF"/>
        <w:spacing w:before="161" w:after="161" w:line="240" w:lineRule="auto"/>
        <w:jc w:val="right"/>
        <w:outlineLvl w:val="0"/>
        <w:rPr>
          <w:rFonts w:ascii="Times New Roman" w:eastAsia="Times New Roman" w:hAnsi="Times New Roman" w:cs="Times New Roman"/>
          <w:bCs/>
          <w:kern w:val="36"/>
          <w:sz w:val="24"/>
          <w:szCs w:val="24"/>
          <w:lang w:eastAsia="ru-RU"/>
        </w:rPr>
      </w:pPr>
      <w:r w:rsidRPr="00B96F2D">
        <w:rPr>
          <w:rFonts w:ascii="Times New Roman" w:eastAsia="Times New Roman" w:hAnsi="Times New Roman" w:cs="Times New Roman"/>
          <w:bCs/>
          <w:kern w:val="36"/>
          <w:sz w:val="24"/>
          <w:szCs w:val="24"/>
          <w:lang w:eastAsia="ru-RU"/>
        </w:rPr>
        <w:t>Приложение № 16 к Учетной политике</w:t>
      </w:r>
    </w:p>
    <w:p w:rsidR="00EF150E" w:rsidRPr="00B96F2D" w:rsidRDefault="00EF150E" w:rsidP="00EF150E">
      <w:pPr>
        <w:shd w:val="clear" w:color="auto" w:fill="FFFFFF"/>
        <w:spacing w:before="161" w:after="161" w:line="240" w:lineRule="auto"/>
        <w:outlineLvl w:val="0"/>
        <w:rPr>
          <w:rFonts w:ascii="Times New Roman" w:eastAsia="Times New Roman" w:hAnsi="Times New Roman" w:cs="Times New Roman"/>
          <w:b/>
          <w:bCs/>
          <w:kern w:val="36"/>
          <w:sz w:val="24"/>
          <w:szCs w:val="24"/>
          <w:lang w:eastAsia="ru-RU"/>
        </w:rPr>
      </w:pPr>
      <w:r w:rsidRPr="00B96F2D">
        <w:rPr>
          <w:rFonts w:ascii="Times New Roman" w:eastAsia="Times New Roman" w:hAnsi="Times New Roman" w:cs="Times New Roman"/>
          <w:b/>
          <w:bCs/>
          <w:kern w:val="36"/>
          <w:sz w:val="24"/>
          <w:szCs w:val="24"/>
          <w:lang w:eastAsia="ru-RU"/>
        </w:rPr>
        <w:t>Общие положения бухгалтерского учета финансовых инструментов некредитными финансовыми организациями</w:t>
      </w:r>
    </w:p>
    <w:p w:rsidR="00EF150E" w:rsidRPr="00B96F2D" w:rsidRDefault="00EF150E" w:rsidP="008645E3">
      <w:pPr>
        <w:pStyle w:val="a6"/>
        <w:spacing w:before="0" w:beforeAutospacing="0" w:after="0" w:afterAutospacing="0"/>
        <w:jc w:val="both"/>
        <w:rPr>
          <w:rFonts w:eastAsiaTheme="minorEastAsia"/>
          <w:kern w:val="24"/>
        </w:rPr>
      </w:pPr>
    </w:p>
    <w:p w:rsidR="008645E3" w:rsidRPr="00B96F2D" w:rsidRDefault="008645E3" w:rsidP="008645E3">
      <w:pPr>
        <w:pStyle w:val="a6"/>
        <w:spacing w:before="0" w:beforeAutospacing="0" w:after="0" w:afterAutospacing="0"/>
        <w:jc w:val="both"/>
      </w:pPr>
      <w:r w:rsidRPr="00B96F2D">
        <w:rPr>
          <w:rFonts w:eastAsiaTheme="minorEastAsia"/>
          <w:kern w:val="24"/>
        </w:rPr>
        <w:t>Понятия «финансовый инструмент», «финансовое обязательство» и «финансовый актив» применяются в значениях, установленных МСФО (IAS) 32 «Финансовые инструменты: представление».</w:t>
      </w:r>
    </w:p>
    <w:p w:rsidR="008645E3" w:rsidRPr="00B96F2D" w:rsidRDefault="008645E3" w:rsidP="008645E3">
      <w:pPr>
        <w:pStyle w:val="a6"/>
        <w:spacing w:before="0" w:beforeAutospacing="0" w:after="200" w:afterAutospacing="0"/>
        <w:jc w:val="both"/>
      </w:pPr>
      <w:r w:rsidRPr="00B96F2D">
        <w:rPr>
          <w:rFonts w:eastAsiaTheme="minorEastAsia"/>
          <w:b/>
          <w:bCs/>
          <w:kern w:val="24"/>
        </w:rPr>
        <w:t xml:space="preserve">Финансовый инструмент (ФИ) </w:t>
      </w:r>
      <w:r w:rsidRPr="00B96F2D">
        <w:rPr>
          <w:rFonts w:eastAsia="Verdana"/>
          <w:kern w:val="24"/>
        </w:rPr>
        <w:t>–</w:t>
      </w:r>
      <w:r w:rsidRPr="00B96F2D">
        <w:rPr>
          <w:rFonts w:eastAsiaTheme="minorEastAsia"/>
          <w:b/>
          <w:bCs/>
          <w:kern w:val="24"/>
        </w:rPr>
        <w:t xml:space="preserve"> </w:t>
      </w:r>
      <w:r w:rsidRPr="00B96F2D">
        <w:rPr>
          <w:rFonts w:eastAsiaTheme="minorEastAsia"/>
          <w:kern w:val="24"/>
        </w:rPr>
        <w:t>договор, в результате которого возникает финансовый актив у одной организации и финансовое обязательство или долевой инструмент - у другой.</w:t>
      </w:r>
    </w:p>
    <w:tbl>
      <w:tblPr>
        <w:tblStyle w:val="a3"/>
        <w:tblW w:w="0" w:type="auto"/>
        <w:tblLook w:val="04A0" w:firstRow="1" w:lastRow="0" w:firstColumn="1" w:lastColumn="0" w:noHBand="0" w:noVBand="1"/>
      </w:tblPr>
      <w:tblGrid>
        <w:gridCol w:w="4672"/>
        <w:gridCol w:w="4673"/>
      </w:tblGrid>
      <w:tr w:rsidR="007F44AF" w:rsidRPr="00B96F2D" w:rsidTr="00EF150E">
        <w:tc>
          <w:tcPr>
            <w:tcW w:w="4672" w:type="dxa"/>
          </w:tcPr>
          <w:p w:rsidR="00EF150E" w:rsidRPr="00B96F2D" w:rsidRDefault="00EF150E" w:rsidP="00EF150E">
            <w:pPr>
              <w:pStyle w:val="a6"/>
              <w:spacing w:before="0" w:beforeAutospacing="0" w:after="200" w:afterAutospacing="0"/>
              <w:jc w:val="both"/>
              <w:rPr>
                <w:rFonts w:eastAsia="Verdana"/>
                <w:b/>
                <w:bCs/>
                <w:kern w:val="24"/>
              </w:rPr>
            </w:pPr>
            <w:r w:rsidRPr="00B96F2D">
              <w:rPr>
                <w:rFonts w:eastAsia="Verdana"/>
                <w:b/>
                <w:bCs/>
                <w:kern w:val="24"/>
              </w:rPr>
              <w:t xml:space="preserve">Финансовый актив (ФА) </w:t>
            </w:r>
            <w:r w:rsidRPr="00B96F2D">
              <w:rPr>
                <w:rFonts w:eastAsia="Verdana"/>
                <w:kern w:val="24"/>
              </w:rPr>
              <w:t>– это актив, представляющий собой:</w:t>
            </w:r>
          </w:p>
        </w:tc>
        <w:tc>
          <w:tcPr>
            <w:tcW w:w="4673" w:type="dxa"/>
          </w:tcPr>
          <w:p w:rsidR="00EF150E" w:rsidRPr="00B96F2D" w:rsidRDefault="00EF150E" w:rsidP="00593F32">
            <w:pPr>
              <w:pStyle w:val="a6"/>
              <w:spacing w:before="0" w:beforeAutospacing="0" w:after="0" w:afterAutospacing="0"/>
              <w:jc w:val="both"/>
              <w:rPr>
                <w:rFonts w:eastAsia="Verdana"/>
                <w:b/>
                <w:bCs/>
                <w:kern w:val="24"/>
              </w:rPr>
            </w:pPr>
            <w:r w:rsidRPr="00B96F2D">
              <w:rPr>
                <w:rFonts w:eastAsiaTheme="minorEastAsia"/>
                <w:b/>
                <w:bCs/>
                <w:kern w:val="24"/>
              </w:rPr>
              <w:t>Финансовые активы компании:</w:t>
            </w:r>
          </w:p>
        </w:tc>
      </w:tr>
      <w:tr w:rsidR="007F44AF" w:rsidRPr="00B96F2D" w:rsidTr="00EF150E">
        <w:tc>
          <w:tcPr>
            <w:tcW w:w="4672" w:type="dxa"/>
          </w:tcPr>
          <w:p w:rsidR="00EF150E" w:rsidRPr="00B96F2D" w:rsidRDefault="00EF150E" w:rsidP="00EF150E">
            <w:pPr>
              <w:pStyle w:val="a8"/>
              <w:jc w:val="both"/>
              <w:rPr>
                <w:rFonts w:ascii="Times New Roman" w:hAnsi="Times New Roman" w:cs="Times New Roman"/>
                <w:sz w:val="24"/>
                <w:szCs w:val="24"/>
              </w:rPr>
            </w:pPr>
            <w:r w:rsidRPr="00B96F2D">
              <w:rPr>
                <w:rFonts w:ascii="Times New Roman" w:hAnsi="Times New Roman" w:cs="Times New Roman"/>
                <w:sz w:val="24"/>
                <w:szCs w:val="24"/>
              </w:rPr>
              <w:t>а) денежные средства;</w:t>
            </w:r>
          </w:p>
          <w:p w:rsidR="00EF150E" w:rsidRPr="00B96F2D" w:rsidRDefault="00EF150E" w:rsidP="00EF150E">
            <w:pPr>
              <w:pStyle w:val="a8"/>
              <w:jc w:val="both"/>
              <w:rPr>
                <w:rFonts w:ascii="Times New Roman" w:hAnsi="Times New Roman" w:cs="Times New Roman"/>
                <w:sz w:val="24"/>
                <w:szCs w:val="24"/>
              </w:rPr>
            </w:pPr>
            <w:r w:rsidRPr="00B96F2D">
              <w:rPr>
                <w:rFonts w:ascii="Times New Roman" w:hAnsi="Times New Roman" w:cs="Times New Roman"/>
                <w:sz w:val="24"/>
                <w:szCs w:val="24"/>
              </w:rPr>
              <w:t>б) долевой инструмент другого предприятия;</w:t>
            </w:r>
          </w:p>
          <w:p w:rsidR="00EF150E" w:rsidRPr="00B96F2D" w:rsidRDefault="00EF150E" w:rsidP="00EF150E">
            <w:pPr>
              <w:pStyle w:val="a8"/>
              <w:jc w:val="both"/>
              <w:rPr>
                <w:rFonts w:ascii="Times New Roman" w:hAnsi="Times New Roman" w:cs="Times New Roman"/>
                <w:sz w:val="24"/>
                <w:szCs w:val="24"/>
              </w:rPr>
            </w:pPr>
            <w:r w:rsidRPr="00B96F2D">
              <w:rPr>
                <w:rFonts w:ascii="Times New Roman" w:hAnsi="Times New Roman" w:cs="Times New Roman"/>
                <w:sz w:val="24"/>
                <w:szCs w:val="24"/>
              </w:rPr>
              <w:t xml:space="preserve">в) договор, предусматривающий </w:t>
            </w:r>
            <w:r w:rsidRPr="00B96F2D">
              <w:rPr>
                <w:rFonts w:ascii="Times New Roman" w:hAnsi="Times New Roman" w:cs="Times New Roman"/>
                <w:b/>
                <w:bCs/>
                <w:sz w:val="24"/>
                <w:szCs w:val="24"/>
              </w:rPr>
              <w:t>право</w:t>
            </w:r>
            <w:r w:rsidRPr="00B96F2D">
              <w:rPr>
                <w:rFonts w:ascii="Times New Roman" w:hAnsi="Times New Roman" w:cs="Times New Roman"/>
                <w:sz w:val="24"/>
                <w:szCs w:val="24"/>
              </w:rPr>
              <w:t>:</w:t>
            </w:r>
          </w:p>
          <w:p w:rsidR="00EF150E" w:rsidRPr="00B96F2D" w:rsidRDefault="00EF150E" w:rsidP="00EF150E">
            <w:pPr>
              <w:pStyle w:val="a8"/>
              <w:jc w:val="both"/>
              <w:rPr>
                <w:rFonts w:ascii="Times New Roman" w:hAnsi="Times New Roman" w:cs="Times New Roman"/>
                <w:sz w:val="24"/>
                <w:szCs w:val="24"/>
              </w:rPr>
            </w:pPr>
            <w:r w:rsidRPr="00B96F2D">
              <w:rPr>
                <w:rFonts w:ascii="Times New Roman" w:hAnsi="Times New Roman" w:cs="Times New Roman"/>
                <w:sz w:val="24"/>
                <w:szCs w:val="24"/>
              </w:rPr>
              <w:t xml:space="preserve"> 1) </w:t>
            </w:r>
            <w:r w:rsidRPr="00B96F2D">
              <w:rPr>
                <w:rFonts w:ascii="Times New Roman" w:hAnsi="Times New Roman" w:cs="Times New Roman"/>
                <w:i/>
                <w:iCs/>
                <w:sz w:val="24"/>
                <w:szCs w:val="24"/>
              </w:rPr>
              <w:t>получения денежных средств или иного финансового актива от другой организации;</w:t>
            </w:r>
          </w:p>
          <w:p w:rsidR="00EF150E" w:rsidRPr="00B96F2D" w:rsidRDefault="00EF150E" w:rsidP="00EF150E">
            <w:pPr>
              <w:pStyle w:val="a8"/>
              <w:jc w:val="both"/>
              <w:rPr>
                <w:rFonts w:ascii="Times New Roman" w:hAnsi="Times New Roman" w:cs="Times New Roman"/>
                <w:sz w:val="24"/>
                <w:szCs w:val="24"/>
              </w:rPr>
            </w:pPr>
            <w:r w:rsidRPr="00B96F2D">
              <w:rPr>
                <w:rFonts w:ascii="Times New Roman" w:hAnsi="Times New Roman" w:cs="Times New Roman"/>
                <w:i/>
                <w:iCs/>
                <w:sz w:val="24"/>
                <w:szCs w:val="24"/>
              </w:rPr>
              <w:t xml:space="preserve"> 2) обменяться финансовыми инструментами с другим предприятием на потенциально выгодных условиях.</w:t>
            </w:r>
          </w:p>
          <w:p w:rsidR="00EF150E" w:rsidRPr="00B96F2D" w:rsidRDefault="00EF150E" w:rsidP="00EF150E">
            <w:pPr>
              <w:pStyle w:val="a8"/>
              <w:jc w:val="both"/>
              <w:rPr>
                <w:rFonts w:ascii="Times New Roman" w:hAnsi="Times New Roman" w:cs="Times New Roman"/>
                <w:sz w:val="24"/>
                <w:szCs w:val="24"/>
              </w:rPr>
            </w:pPr>
            <w:r w:rsidRPr="00B96F2D">
              <w:rPr>
                <w:rFonts w:ascii="Times New Roman" w:hAnsi="Times New Roman" w:cs="Times New Roman"/>
                <w:sz w:val="24"/>
                <w:szCs w:val="24"/>
              </w:rPr>
              <w:t>г) договор, расчеты по которому будут или могут быть осуществлены собственными долевыми инструментами организации.</w:t>
            </w:r>
          </w:p>
          <w:p w:rsidR="00EF150E" w:rsidRPr="00B96F2D" w:rsidRDefault="00EF150E" w:rsidP="00EF150E">
            <w:pPr>
              <w:pStyle w:val="a8"/>
              <w:jc w:val="both"/>
              <w:rPr>
                <w:rFonts w:ascii="Times New Roman" w:hAnsi="Times New Roman" w:cs="Times New Roman"/>
                <w:sz w:val="24"/>
                <w:szCs w:val="24"/>
              </w:rPr>
            </w:pPr>
          </w:p>
          <w:p w:rsidR="00EF150E" w:rsidRPr="00B96F2D" w:rsidRDefault="00EF150E" w:rsidP="00EF150E">
            <w:pPr>
              <w:pStyle w:val="a8"/>
              <w:jc w:val="both"/>
              <w:rPr>
                <w:rFonts w:ascii="Times New Roman" w:eastAsia="Verdana" w:hAnsi="Times New Roman" w:cs="Times New Roman"/>
                <w:b/>
                <w:bCs/>
                <w:kern w:val="24"/>
                <w:sz w:val="24"/>
                <w:szCs w:val="24"/>
              </w:rPr>
            </w:pPr>
            <w:r w:rsidRPr="00B96F2D">
              <w:rPr>
                <w:rFonts w:ascii="Times New Roman" w:hAnsi="Times New Roman" w:cs="Times New Roman"/>
                <w:sz w:val="24"/>
                <w:szCs w:val="24"/>
              </w:rPr>
              <w:t>Во всех случаях выгода от ФА состоит в их обмене на деньги или на иные выгодные ФИ.</w:t>
            </w:r>
          </w:p>
        </w:tc>
        <w:tc>
          <w:tcPr>
            <w:tcW w:w="4673" w:type="dxa"/>
          </w:tcPr>
          <w:p w:rsidR="00EF150E" w:rsidRPr="00B96F2D" w:rsidRDefault="00EF150E" w:rsidP="00EF150E">
            <w:pPr>
              <w:pStyle w:val="a5"/>
              <w:numPr>
                <w:ilvl w:val="0"/>
                <w:numId w:val="4"/>
              </w:numPr>
              <w:spacing w:after="120"/>
              <w:jc w:val="both"/>
              <w:rPr>
                <w:rFonts w:ascii="Times New Roman" w:eastAsia="Times New Roman" w:hAnsi="Times New Roman" w:cs="Times New Roman"/>
                <w:sz w:val="24"/>
                <w:szCs w:val="24"/>
                <w:lang w:eastAsia="ru-RU"/>
              </w:rPr>
            </w:pPr>
            <w:r w:rsidRPr="00B96F2D">
              <w:rPr>
                <w:rFonts w:ascii="Times New Roman" w:eastAsiaTheme="minorEastAsia" w:hAnsi="Times New Roman" w:cs="Times New Roman"/>
                <w:kern w:val="24"/>
                <w:sz w:val="24"/>
                <w:szCs w:val="24"/>
                <w:lang w:eastAsia="ru-RU"/>
              </w:rPr>
              <w:t>Денежные средств в кассе, банках, чеках, аккредитивах.</w:t>
            </w:r>
          </w:p>
          <w:p w:rsidR="00EF150E" w:rsidRPr="00B96F2D" w:rsidRDefault="00EF150E" w:rsidP="00EF150E">
            <w:pPr>
              <w:pStyle w:val="a5"/>
              <w:numPr>
                <w:ilvl w:val="0"/>
                <w:numId w:val="4"/>
              </w:numPr>
              <w:spacing w:after="120"/>
              <w:jc w:val="both"/>
              <w:rPr>
                <w:rFonts w:ascii="Times New Roman" w:eastAsia="Times New Roman" w:hAnsi="Times New Roman" w:cs="Times New Roman"/>
                <w:sz w:val="24"/>
                <w:szCs w:val="24"/>
                <w:lang w:eastAsia="ru-RU"/>
              </w:rPr>
            </w:pPr>
            <w:r w:rsidRPr="00B96F2D">
              <w:rPr>
                <w:rFonts w:ascii="Times New Roman" w:eastAsiaTheme="minorEastAsia" w:hAnsi="Times New Roman" w:cs="Times New Roman"/>
                <w:kern w:val="24"/>
                <w:sz w:val="24"/>
                <w:szCs w:val="24"/>
                <w:lang w:eastAsia="ru-RU"/>
              </w:rPr>
              <w:t>Акции и долговые ценные бумаги (векселя, облигации, другие долговые ценные бумаги), кроме тех задолженность по которым погашается материальными, нематериальными активами и услугами.</w:t>
            </w:r>
          </w:p>
          <w:p w:rsidR="00EF150E" w:rsidRPr="00B96F2D" w:rsidRDefault="00EF150E" w:rsidP="00EF150E">
            <w:pPr>
              <w:pStyle w:val="a5"/>
              <w:numPr>
                <w:ilvl w:val="0"/>
                <w:numId w:val="4"/>
              </w:numPr>
              <w:spacing w:after="120"/>
              <w:jc w:val="both"/>
              <w:rPr>
                <w:rFonts w:ascii="Times New Roman" w:eastAsia="Times New Roman" w:hAnsi="Times New Roman" w:cs="Times New Roman"/>
                <w:sz w:val="24"/>
                <w:szCs w:val="24"/>
                <w:lang w:eastAsia="ru-RU"/>
              </w:rPr>
            </w:pPr>
            <w:r w:rsidRPr="00B96F2D">
              <w:rPr>
                <w:rFonts w:ascii="Times New Roman" w:eastAsiaTheme="minorEastAsia" w:hAnsi="Times New Roman" w:cs="Times New Roman"/>
                <w:kern w:val="24"/>
                <w:sz w:val="24"/>
                <w:szCs w:val="24"/>
                <w:lang w:eastAsia="ru-RU"/>
              </w:rPr>
              <w:t>Дебиторская задолженность за товары и услуги, подлежащая погашению финансовыми активами контрагентов.</w:t>
            </w:r>
          </w:p>
          <w:p w:rsidR="00EF150E" w:rsidRPr="00B96F2D" w:rsidRDefault="00EF150E" w:rsidP="00EF150E">
            <w:pPr>
              <w:pStyle w:val="a5"/>
              <w:numPr>
                <w:ilvl w:val="0"/>
                <w:numId w:val="4"/>
              </w:numPr>
              <w:spacing w:after="120"/>
              <w:jc w:val="both"/>
              <w:rPr>
                <w:rFonts w:ascii="Times New Roman" w:eastAsia="Times New Roman" w:hAnsi="Times New Roman" w:cs="Times New Roman"/>
                <w:sz w:val="24"/>
                <w:szCs w:val="24"/>
                <w:lang w:eastAsia="ru-RU"/>
              </w:rPr>
            </w:pPr>
            <w:r w:rsidRPr="00B96F2D">
              <w:rPr>
                <w:rFonts w:ascii="Times New Roman" w:eastAsiaTheme="minorEastAsia" w:hAnsi="Times New Roman" w:cs="Times New Roman"/>
                <w:kern w:val="24"/>
                <w:sz w:val="24"/>
                <w:szCs w:val="24"/>
                <w:lang w:eastAsia="ru-RU"/>
              </w:rPr>
              <w:t>Дебиторская задолженность по договорам займов и финансовой аренды</w:t>
            </w:r>
          </w:p>
        </w:tc>
      </w:tr>
    </w:tbl>
    <w:p w:rsidR="00EF150E" w:rsidRPr="00B96F2D" w:rsidRDefault="00EF150E" w:rsidP="008645E3">
      <w:pPr>
        <w:pStyle w:val="a6"/>
        <w:spacing w:before="0" w:beforeAutospacing="0" w:after="200" w:afterAutospacing="0"/>
        <w:jc w:val="both"/>
        <w:rPr>
          <w:rFonts w:eastAsiaTheme="minorEastAsia"/>
          <w:b/>
          <w:bCs/>
        </w:rPr>
      </w:pPr>
    </w:p>
    <w:p w:rsidR="00EF150E" w:rsidRPr="00B96F2D" w:rsidRDefault="00EF150E" w:rsidP="008645E3">
      <w:pPr>
        <w:pStyle w:val="a6"/>
        <w:spacing w:before="0" w:beforeAutospacing="0" w:after="200" w:afterAutospacing="0"/>
        <w:jc w:val="both"/>
        <w:rPr>
          <w:rFonts w:eastAsia="Verdana"/>
          <w:b/>
          <w:bCs/>
          <w:kern w:val="24"/>
        </w:rPr>
      </w:pPr>
      <w:r w:rsidRPr="00B96F2D">
        <w:rPr>
          <w:rFonts w:eastAsiaTheme="minorEastAsia"/>
          <w:b/>
          <w:bCs/>
        </w:rPr>
        <w:t>Долевые инструменты компании:</w:t>
      </w:r>
    </w:p>
    <w:p w:rsidR="00EF150E" w:rsidRPr="00B96F2D" w:rsidRDefault="00EF150E" w:rsidP="00EF150E">
      <w:pPr>
        <w:pStyle w:val="a8"/>
        <w:jc w:val="both"/>
        <w:rPr>
          <w:rFonts w:ascii="Times New Roman" w:eastAsia="Times New Roman" w:hAnsi="Times New Roman" w:cs="Times New Roman"/>
          <w:sz w:val="24"/>
          <w:szCs w:val="24"/>
          <w:lang w:eastAsia="ru-RU"/>
        </w:rPr>
      </w:pPr>
      <w:r w:rsidRPr="00B96F2D">
        <w:rPr>
          <w:rFonts w:ascii="Times New Roman" w:hAnsi="Times New Roman" w:cs="Times New Roman"/>
          <w:b/>
          <w:bCs/>
          <w:sz w:val="24"/>
          <w:szCs w:val="24"/>
          <w:lang w:eastAsia="ru-RU"/>
        </w:rPr>
        <w:t xml:space="preserve">Долевой инструмент </w:t>
      </w:r>
      <w:r w:rsidRPr="00B96F2D">
        <w:rPr>
          <w:rFonts w:ascii="Times New Roman" w:hAnsi="Times New Roman" w:cs="Times New Roman"/>
          <w:sz w:val="24"/>
          <w:szCs w:val="24"/>
          <w:lang w:eastAsia="ru-RU"/>
        </w:rPr>
        <w:t>- договор, подтверждающий право на остаточную долю в активах организации после вычета всех ее обязательств.</w:t>
      </w:r>
    </w:p>
    <w:p w:rsidR="00EF150E" w:rsidRPr="00B96F2D" w:rsidRDefault="00EF150E" w:rsidP="00EF150E">
      <w:pPr>
        <w:pStyle w:val="a6"/>
        <w:spacing w:before="0" w:beforeAutospacing="0" w:after="200" w:afterAutospacing="0"/>
        <w:jc w:val="both"/>
        <w:rPr>
          <w:rFonts w:eastAsiaTheme="minorEastAsia"/>
          <w:i/>
          <w:iCs/>
        </w:rPr>
      </w:pPr>
      <w:r w:rsidRPr="00B96F2D">
        <w:rPr>
          <w:rFonts w:eastAsiaTheme="minorEastAsia"/>
          <w:i/>
          <w:iCs/>
        </w:rPr>
        <w:t>Как правило долевой инструмент – это обыкновенные акции компании или право на обыкновенные акции</w:t>
      </w:r>
    </w:p>
    <w:p w:rsidR="009641D3" w:rsidRPr="00B96F2D" w:rsidRDefault="009641D3" w:rsidP="00EF150E">
      <w:pPr>
        <w:pStyle w:val="a6"/>
        <w:spacing w:before="0" w:beforeAutospacing="0" w:after="200" w:afterAutospacing="0"/>
        <w:jc w:val="both"/>
        <w:rPr>
          <w:rFonts w:eastAsiaTheme="minorEastAsia"/>
          <w:iCs/>
        </w:rPr>
      </w:pPr>
      <w:r w:rsidRPr="00B96F2D">
        <w:rPr>
          <w:rFonts w:eastAsiaTheme="minorEastAsia"/>
          <w:iCs/>
        </w:rPr>
        <w:t>Пример долевых инструментов компании:</w:t>
      </w:r>
    </w:p>
    <w:p w:rsidR="009641D3" w:rsidRPr="00B96F2D" w:rsidRDefault="009641D3" w:rsidP="009641D3">
      <w:pPr>
        <w:numPr>
          <w:ilvl w:val="0"/>
          <w:numId w:val="7"/>
        </w:numPr>
        <w:spacing w:after="120" w:line="240" w:lineRule="auto"/>
        <w:ind w:left="994"/>
        <w:contextualSpacing/>
        <w:rPr>
          <w:rFonts w:ascii="Times New Roman" w:eastAsia="Times New Roman" w:hAnsi="Times New Roman" w:cs="Times New Roman"/>
          <w:sz w:val="24"/>
          <w:szCs w:val="24"/>
          <w:lang w:eastAsia="ru-RU"/>
        </w:rPr>
      </w:pPr>
      <w:r w:rsidRPr="00B96F2D">
        <w:rPr>
          <w:rFonts w:ascii="Times New Roman" w:eastAsiaTheme="minorEastAsia" w:hAnsi="Times New Roman" w:cs="Times New Roman"/>
          <w:kern w:val="24"/>
          <w:sz w:val="24"/>
          <w:szCs w:val="24"/>
          <w:lang w:eastAsia="ru-RU"/>
        </w:rPr>
        <w:t>Обыкновенные акции, опционы и варранты на покупку (продажу) акций;</w:t>
      </w:r>
    </w:p>
    <w:p w:rsidR="009641D3" w:rsidRPr="00B96F2D" w:rsidRDefault="009641D3" w:rsidP="009641D3">
      <w:pPr>
        <w:numPr>
          <w:ilvl w:val="0"/>
          <w:numId w:val="7"/>
        </w:numPr>
        <w:spacing w:after="120" w:line="240" w:lineRule="auto"/>
        <w:ind w:left="994"/>
        <w:contextualSpacing/>
        <w:rPr>
          <w:rFonts w:ascii="Times New Roman" w:eastAsia="Times New Roman" w:hAnsi="Times New Roman" w:cs="Times New Roman"/>
          <w:sz w:val="24"/>
          <w:szCs w:val="24"/>
          <w:lang w:eastAsia="ru-RU"/>
        </w:rPr>
      </w:pPr>
      <w:r w:rsidRPr="00B96F2D">
        <w:rPr>
          <w:rFonts w:ascii="Times New Roman" w:eastAsiaTheme="minorEastAsia" w:hAnsi="Times New Roman" w:cs="Times New Roman"/>
          <w:kern w:val="24"/>
          <w:sz w:val="24"/>
          <w:szCs w:val="24"/>
          <w:lang w:eastAsia="ru-RU"/>
        </w:rPr>
        <w:t>Привилегированные акции, не подлежащие обязательному выкупу</w:t>
      </w:r>
    </w:p>
    <w:p w:rsidR="00593F32" w:rsidRPr="00B96F2D" w:rsidRDefault="00593F32" w:rsidP="00593F32">
      <w:pPr>
        <w:spacing w:after="120" w:line="240" w:lineRule="auto"/>
        <w:ind w:left="994"/>
        <w:contextualSpacing/>
        <w:rPr>
          <w:rFonts w:ascii="Times New Roman" w:eastAsia="Times New Roman" w:hAnsi="Times New Roman" w:cs="Times New Roman"/>
          <w:sz w:val="24"/>
          <w:szCs w:val="24"/>
          <w:lang w:eastAsia="ru-RU"/>
        </w:rPr>
      </w:pPr>
    </w:p>
    <w:tbl>
      <w:tblPr>
        <w:tblStyle w:val="a3"/>
        <w:tblW w:w="9351" w:type="dxa"/>
        <w:tblLook w:val="04A0" w:firstRow="1" w:lastRow="0" w:firstColumn="1" w:lastColumn="0" w:noHBand="0" w:noVBand="1"/>
      </w:tblPr>
      <w:tblGrid>
        <w:gridCol w:w="4673"/>
        <w:gridCol w:w="4678"/>
      </w:tblGrid>
      <w:tr w:rsidR="007F44AF" w:rsidRPr="00B96F2D" w:rsidTr="00EF150E">
        <w:tc>
          <w:tcPr>
            <w:tcW w:w="4673" w:type="dxa"/>
          </w:tcPr>
          <w:p w:rsidR="00EF150E" w:rsidRPr="00B96F2D" w:rsidRDefault="00EF150E" w:rsidP="00EF150E">
            <w:pPr>
              <w:pStyle w:val="a8"/>
              <w:jc w:val="both"/>
              <w:rPr>
                <w:rFonts w:ascii="Times New Roman" w:eastAsia="Verdana" w:hAnsi="Times New Roman" w:cs="Times New Roman"/>
                <w:b/>
                <w:bCs/>
                <w:kern w:val="24"/>
                <w:sz w:val="24"/>
                <w:szCs w:val="24"/>
              </w:rPr>
            </w:pPr>
            <w:r w:rsidRPr="00B96F2D">
              <w:rPr>
                <w:rFonts w:ascii="Times New Roman" w:hAnsi="Times New Roman" w:cs="Times New Roman"/>
                <w:b/>
                <w:bCs/>
                <w:sz w:val="24"/>
                <w:szCs w:val="24"/>
                <w:lang w:eastAsia="ru-RU"/>
              </w:rPr>
              <w:t xml:space="preserve">Финансовое обязательство </w:t>
            </w:r>
            <w:r w:rsidRPr="00B96F2D">
              <w:rPr>
                <w:rFonts w:ascii="Times New Roman" w:hAnsi="Times New Roman" w:cs="Times New Roman"/>
                <w:sz w:val="24"/>
                <w:szCs w:val="24"/>
                <w:lang w:eastAsia="ru-RU"/>
              </w:rPr>
              <w:t>- обязательство, представляющее собой:</w:t>
            </w:r>
          </w:p>
        </w:tc>
        <w:tc>
          <w:tcPr>
            <w:tcW w:w="4678" w:type="dxa"/>
          </w:tcPr>
          <w:p w:rsidR="00EF150E" w:rsidRPr="00B96F2D" w:rsidRDefault="00EF150E" w:rsidP="008645E3">
            <w:pPr>
              <w:pStyle w:val="a6"/>
              <w:spacing w:before="0" w:beforeAutospacing="0" w:after="200" w:afterAutospacing="0"/>
              <w:jc w:val="both"/>
              <w:rPr>
                <w:rFonts w:eastAsia="Verdana"/>
                <w:b/>
                <w:bCs/>
                <w:kern w:val="24"/>
              </w:rPr>
            </w:pPr>
            <w:r w:rsidRPr="00B96F2D">
              <w:rPr>
                <w:rFonts w:eastAsiaTheme="minorEastAsia"/>
                <w:b/>
                <w:bCs/>
              </w:rPr>
              <w:t>Финансовые обязательства компании:</w:t>
            </w:r>
          </w:p>
        </w:tc>
      </w:tr>
      <w:tr w:rsidR="007F44AF" w:rsidRPr="00B96F2D" w:rsidTr="00EF150E">
        <w:tc>
          <w:tcPr>
            <w:tcW w:w="4673" w:type="dxa"/>
          </w:tcPr>
          <w:p w:rsidR="00EF150E" w:rsidRPr="00B96F2D" w:rsidRDefault="00EF150E" w:rsidP="00EF150E">
            <w:pPr>
              <w:pStyle w:val="a8"/>
              <w:jc w:val="both"/>
              <w:rPr>
                <w:rFonts w:ascii="Times New Roman" w:eastAsia="Times New Roman" w:hAnsi="Times New Roman" w:cs="Times New Roman"/>
                <w:sz w:val="24"/>
                <w:szCs w:val="24"/>
                <w:lang w:eastAsia="ru-RU"/>
              </w:rPr>
            </w:pPr>
            <w:r w:rsidRPr="00B96F2D">
              <w:rPr>
                <w:rFonts w:ascii="Times New Roman" w:hAnsi="Times New Roman" w:cs="Times New Roman"/>
                <w:sz w:val="24"/>
                <w:szCs w:val="24"/>
                <w:lang w:eastAsia="ru-RU"/>
              </w:rPr>
              <w:t xml:space="preserve">a) договор, предусматривающий </w:t>
            </w:r>
            <w:r w:rsidRPr="00B96F2D">
              <w:rPr>
                <w:rFonts w:ascii="Times New Roman" w:hAnsi="Times New Roman" w:cs="Times New Roman"/>
                <w:b/>
                <w:bCs/>
                <w:sz w:val="24"/>
                <w:szCs w:val="24"/>
                <w:lang w:eastAsia="ru-RU"/>
              </w:rPr>
              <w:t>обязанность</w:t>
            </w:r>
            <w:r w:rsidRPr="00B96F2D">
              <w:rPr>
                <w:rFonts w:ascii="Times New Roman" w:hAnsi="Times New Roman" w:cs="Times New Roman"/>
                <w:sz w:val="24"/>
                <w:szCs w:val="24"/>
                <w:lang w:eastAsia="ru-RU"/>
              </w:rPr>
              <w:t>:</w:t>
            </w:r>
          </w:p>
          <w:p w:rsidR="00EF150E" w:rsidRPr="00B96F2D" w:rsidRDefault="00EF150E" w:rsidP="00EF150E">
            <w:pPr>
              <w:pStyle w:val="a8"/>
              <w:jc w:val="both"/>
              <w:rPr>
                <w:rFonts w:ascii="Times New Roman" w:eastAsia="Times New Roman" w:hAnsi="Times New Roman" w:cs="Times New Roman"/>
                <w:sz w:val="24"/>
                <w:szCs w:val="24"/>
                <w:lang w:eastAsia="ru-RU"/>
              </w:rPr>
            </w:pPr>
            <w:r w:rsidRPr="00B96F2D">
              <w:rPr>
                <w:rFonts w:ascii="Times New Roman" w:hAnsi="Times New Roman" w:cs="Times New Roman"/>
                <w:sz w:val="24"/>
                <w:szCs w:val="24"/>
                <w:lang w:eastAsia="ru-RU"/>
              </w:rPr>
              <w:t xml:space="preserve">1) </w:t>
            </w:r>
            <w:r w:rsidRPr="00B96F2D">
              <w:rPr>
                <w:rFonts w:ascii="Times New Roman" w:hAnsi="Times New Roman" w:cs="Times New Roman"/>
                <w:i/>
                <w:iCs/>
                <w:sz w:val="24"/>
                <w:szCs w:val="24"/>
                <w:lang w:eastAsia="ru-RU"/>
              </w:rPr>
              <w:t xml:space="preserve">передать денежные средства или иной финансовый актив другой организации; </w:t>
            </w:r>
          </w:p>
          <w:p w:rsidR="00EF150E" w:rsidRPr="00B96F2D" w:rsidRDefault="00EF150E" w:rsidP="00EF150E">
            <w:pPr>
              <w:pStyle w:val="a8"/>
              <w:jc w:val="both"/>
              <w:rPr>
                <w:rFonts w:ascii="Times New Roman" w:eastAsia="Times New Roman" w:hAnsi="Times New Roman" w:cs="Times New Roman"/>
                <w:sz w:val="24"/>
                <w:szCs w:val="24"/>
                <w:lang w:eastAsia="ru-RU"/>
              </w:rPr>
            </w:pPr>
            <w:r w:rsidRPr="00B96F2D">
              <w:rPr>
                <w:rFonts w:ascii="Times New Roman" w:hAnsi="Times New Roman" w:cs="Times New Roman"/>
                <w:i/>
                <w:iCs/>
                <w:sz w:val="24"/>
                <w:szCs w:val="24"/>
                <w:lang w:eastAsia="ru-RU"/>
              </w:rPr>
              <w:lastRenderedPageBreak/>
              <w:t>или</w:t>
            </w:r>
          </w:p>
          <w:p w:rsidR="00EF150E" w:rsidRPr="00B96F2D" w:rsidRDefault="00EF150E" w:rsidP="00EF150E">
            <w:pPr>
              <w:pStyle w:val="a8"/>
              <w:jc w:val="both"/>
              <w:rPr>
                <w:rFonts w:ascii="Times New Roman" w:eastAsia="Times New Roman" w:hAnsi="Times New Roman" w:cs="Times New Roman"/>
                <w:sz w:val="24"/>
                <w:szCs w:val="24"/>
                <w:lang w:eastAsia="ru-RU"/>
              </w:rPr>
            </w:pPr>
            <w:r w:rsidRPr="00B96F2D">
              <w:rPr>
                <w:rFonts w:ascii="Times New Roman" w:hAnsi="Times New Roman" w:cs="Times New Roman"/>
                <w:i/>
                <w:iCs/>
                <w:sz w:val="24"/>
                <w:szCs w:val="24"/>
                <w:lang w:eastAsia="ru-RU"/>
              </w:rPr>
              <w:t>2) обменяться финансовыми активами или финансовыми обязательствами с другой организацией на условиях, потенциально невыгодных для организации</w:t>
            </w:r>
            <w:r w:rsidRPr="00B96F2D">
              <w:rPr>
                <w:rFonts w:ascii="Times New Roman" w:hAnsi="Times New Roman" w:cs="Times New Roman"/>
                <w:sz w:val="24"/>
                <w:szCs w:val="24"/>
                <w:lang w:eastAsia="ru-RU"/>
              </w:rPr>
              <w:t xml:space="preserve">; </w:t>
            </w:r>
          </w:p>
          <w:p w:rsidR="00EF150E" w:rsidRPr="00B96F2D" w:rsidRDefault="00EF150E" w:rsidP="00EF150E">
            <w:pPr>
              <w:pStyle w:val="a8"/>
              <w:jc w:val="both"/>
              <w:rPr>
                <w:rFonts w:ascii="Times New Roman" w:eastAsia="Verdana" w:hAnsi="Times New Roman" w:cs="Times New Roman"/>
                <w:b/>
                <w:bCs/>
                <w:kern w:val="24"/>
                <w:sz w:val="24"/>
                <w:szCs w:val="24"/>
              </w:rPr>
            </w:pPr>
            <w:r w:rsidRPr="00B96F2D">
              <w:rPr>
                <w:rFonts w:ascii="Times New Roman" w:hAnsi="Times New Roman" w:cs="Times New Roman"/>
                <w:sz w:val="24"/>
                <w:szCs w:val="24"/>
                <w:lang w:eastAsia="ru-RU"/>
              </w:rPr>
              <w:t>б) договор, расчеты по которому будут или могут быть осуществлены собственными долевыми инструментами организации.</w:t>
            </w:r>
          </w:p>
        </w:tc>
        <w:tc>
          <w:tcPr>
            <w:tcW w:w="4678" w:type="dxa"/>
          </w:tcPr>
          <w:p w:rsidR="00EF150E" w:rsidRPr="00B96F2D" w:rsidRDefault="00EF150E" w:rsidP="00EF150E">
            <w:pPr>
              <w:pStyle w:val="a6"/>
              <w:numPr>
                <w:ilvl w:val="0"/>
                <w:numId w:val="6"/>
              </w:numPr>
              <w:spacing w:after="200"/>
              <w:jc w:val="both"/>
              <w:rPr>
                <w:rFonts w:eastAsia="Verdana"/>
                <w:bCs/>
                <w:kern w:val="24"/>
              </w:rPr>
            </w:pPr>
            <w:r w:rsidRPr="00B96F2D">
              <w:rPr>
                <w:rFonts w:eastAsia="Verdana"/>
                <w:bCs/>
                <w:kern w:val="24"/>
              </w:rPr>
              <w:lastRenderedPageBreak/>
              <w:t>Условные обязательства по гарантиям и другим основаниям, зависящие от каких-либо будущих событий.</w:t>
            </w:r>
          </w:p>
          <w:p w:rsidR="00EF150E" w:rsidRPr="00B96F2D" w:rsidRDefault="00EF150E" w:rsidP="00EF150E">
            <w:pPr>
              <w:pStyle w:val="a6"/>
              <w:numPr>
                <w:ilvl w:val="0"/>
                <w:numId w:val="6"/>
              </w:numPr>
              <w:spacing w:after="200"/>
              <w:jc w:val="both"/>
              <w:rPr>
                <w:rFonts w:eastAsia="Verdana"/>
                <w:bCs/>
                <w:kern w:val="24"/>
              </w:rPr>
            </w:pPr>
            <w:r w:rsidRPr="00B96F2D">
              <w:rPr>
                <w:rFonts w:eastAsia="Verdana"/>
                <w:bCs/>
                <w:kern w:val="24"/>
              </w:rPr>
              <w:lastRenderedPageBreak/>
              <w:t>Кредиторская задолженность за эмитированные и переданные покупателям акции компании.</w:t>
            </w:r>
          </w:p>
          <w:p w:rsidR="00EF150E" w:rsidRPr="00B96F2D" w:rsidRDefault="00EF150E" w:rsidP="00EF150E">
            <w:pPr>
              <w:pStyle w:val="a6"/>
              <w:numPr>
                <w:ilvl w:val="0"/>
                <w:numId w:val="6"/>
              </w:numPr>
              <w:spacing w:after="200"/>
              <w:jc w:val="both"/>
              <w:rPr>
                <w:rFonts w:eastAsia="Verdana"/>
                <w:bCs/>
                <w:kern w:val="24"/>
              </w:rPr>
            </w:pPr>
            <w:r w:rsidRPr="00B96F2D">
              <w:rPr>
                <w:rFonts w:eastAsia="Verdana"/>
                <w:bCs/>
                <w:kern w:val="24"/>
              </w:rPr>
              <w:t>Кредиторская задолженность по договорам займа и финансовой аренде</w:t>
            </w:r>
          </w:p>
          <w:p w:rsidR="009641D3" w:rsidRPr="00B96F2D" w:rsidRDefault="00EF150E" w:rsidP="009641D3">
            <w:pPr>
              <w:pStyle w:val="a6"/>
              <w:numPr>
                <w:ilvl w:val="0"/>
                <w:numId w:val="6"/>
              </w:numPr>
              <w:spacing w:after="200"/>
              <w:jc w:val="both"/>
              <w:rPr>
                <w:rFonts w:eastAsia="Verdana"/>
                <w:b/>
                <w:bCs/>
                <w:kern w:val="24"/>
              </w:rPr>
            </w:pPr>
            <w:r w:rsidRPr="00B96F2D">
              <w:rPr>
                <w:rFonts w:eastAsia="Verdana"/>
                <w:bCs/>
                <w:kern w:val="24"/>
              </w:rPr>
              <w:t>Векселя и облигации к оплате прочими активами.</w:t>
            </w:r>
          </w:p>
        </w:tc>
      </w:tr>
    </w:tbl>
    <w:p w:rsidR="00EF150E" w:rsidRPr="00B96F2D" w:rsidRDefault="00EF150E" w:rsidP="008645E3">
      <w:pPr>
        <w:pStyle w:val="a6"/>
        <w:spacing w:before="0" w:beforeAutospacing="0" w:after="200" w:afterAutospacing="0"/>
        <w:jc w:val="both"/>
        <w:rPr>
          <w:rFonts w:eastAsia="Verdana"/>
          <w:b/>
          <w:bCs/>
          <w:kern w:val="24"/>
        </w:rPr>
      </w:pPr>
    </w:p>
    <w:p w:rsidR="008645E3" w:rsidRPr="00B96F2D" w:rsidRDefault="00EF150E" w:rsidP="009641D3">
      <w:pPr>
        <w:spacing w:before="240"/>
        <w:jc w:val="both"/>
        <w:rPr>
          <w:rFonts w:ascii="Times New Roman" w:hAnsi="Times New Roman" w:cs="Times New Roman"/>
          <w:sz w:val="24"/>
          <w:szCs w:val="24"/>
          <w:shd w:val="clear" w:color="auto" w:fill="FFFFFF"/>
        </w:rPr>
      </w:pPr>
      <w:r w:rsidRPr="00B96F2D">
        <w:rPr>
          <w:rFonts w:ascii="Times New Roman" w:hAnsi="Times New Roman" w:cs="Times New Roman"/>
          <w:sz w:val="24"/>
          <w:szCs w:val="24"/>
          <w:shd w:val="clear" w:color="auto" w:fill="FFFFFF"/>
        </w:rPr>
        <w:t>При первоначальном признании финансовый актив и финансовое обязательство (далее для целей </w:t>
      </w:r>
      <w:hyperlink r:id="rId5" w:anchor="block_3" w:history="1">
        <w:r w:rsidRPr="00B96F2D">
          <w:rPr>
            <w:rStyle w:val="a7"/>
            <w:rFonts w:ascii="Times New Roman" w:hAnsi="Times New Roman" w:cs="Times New Roman"/>
            <w:color w:val="auto"/>
            <w:sz w:val="24"/>
            <w:szCs w:val="24"/>
            <w:shd w:val="clear" w:color="auto" w:fill="FFFFFF"/>
          </w:rPr>
          <w:t>глав 3-8</w:t>
        </w:r>
      </w:hyperlink>
      <w:r w:rsidRPr="00B96F2D">
        <w:rPr>
          <w:rFonts w:ascii="Times New Roman" w:hAnsi="Times New Roman" w:cs="Times New Roman"/>
          <w:sz w:val="24"/>
          <w:szCs w:val="24"/>
          <w:shd w:val="clear" w:color="auto" w:fill="FFFFFF"/>
        </w:rPr>
        <w:t> Положения</w:t>
      </w:r>
      <w:r w:rsidR="00E30E70" w:rsidRPr="00B96F2D">
        <w:rPr>
          <w:rFonts w:ascii="Times New Roman" w:hAnsi="Times New Roman" w:cs="Times New Roman"/>
          <w:sz w:val="24"/>
          <w:szCs w:val="24"/>
          <w:shd w:val="clear" w:color="auto" w:fill="FFFFFF"/>
        </w:rPr>
        <w:t xml:space="preserve"> № 612-П </w:t>
      </w:r>
      <w:r w:rsidRPr="00B96F2D">
        <w:rPr>
          <w:rFonts w:ascii="Times New Roman" w:hAnsi="Times New Roman" w:cs="Times New Roman"/>
          <w:sz w:val="24"/>
          <w:szCs w:val="24"/>
          <w:shd w:val="clear" w:color="auto" w:fill="FFFFFF"/>
        </w:rPr>
        <w:t>-</w:t>
      </w:r>
      <w:r w:rsidR="00593F32" w:rsidRPr="00B96F2D">
        <w:rPr>
          <w:rFonts w:ascii="Times New Roman" w:hAnsi="Times New Roman" w:cs="Times New Roman"/>
          <w:sz w:val="24"/>
          <w:szCs w:val="24"/>
          <w:shd w:val="clear" w:color="auto" w:fill="FFFFFF"/>
        </w:rPr>
        <w:t xml:space="preserve"> договор) оценивается </w:t>
      </w:r>
      <w:r w:rsidRPr="00B96F2D">
        <w:rPr>
          <w:rFonts w:ascii="Times New Roman" w:hAnsi="Times New Roman" w:cs="Times New Roman"/>
          <w:sz w:val="24"/>
          <w:szCs w:val="24"/>
          <w:shd w:val="clear" w:color="auto" w:fill="FFFFFF"/>
        </w:rPr>
        <w:t>некредитной финансовой организацией по цене сделки (включая затраты по сделке, кроме первоначальной оценки финансовых активов и обязательств, которые оцениваются по справедливой стоимости через прибыль или убыток).</w:t>
      </w:r>
    </w:p>
    <w:p w:rsidR="009641D3" w:rsidRPr="00B96F2D" w:rsidRDefault="009641D3" w:rsidP="009641D3">
      <w:pPr>
        <w:pStyle w:val="s1"/>
        <w:shd w:val="clear" w:color="auto" w:fill="FFFFFF"/>
        <w:spacing w:before="0" w:beforeAutospacing="0" w:after="300" w:afterAutospacing="0"/>
        <w:jc w:val="both"/>
      </w:pPr>
      <w:r w:rsidRPr="00B96F2D">
        <w:t>На дату первоначального признания цена сделки соответствует справедливой стоимости финансового актива и обязательства, если договор не содержит условий по отсрочке платежа, превышающей сроки расчетов для аналогичных договоров, и совершается по рыночной процентной ставке.</w:t>
      </w:r>
    </w:p>
    <w:p w:rsidR="009641D3" w:rsidRPr="00B96F2D" w:rsidRDefault="009641D3" w:rsidP="009641D3">
      <w:pPr>
        <w:pStyle w:val="s1"/>
        <w:shd w:val="clear" w:color="auto" w:fill="FFFFFF"/>
        <w:spacing w:before="0" w:beforeAutospacing="0" w:after="300" w:afterAutospacing="0"/>
        <w:jc w:val="both"/>
      </w:pPr>
      <w:r w:rsidRPr="00B96F2D">
        <w:t>В случае если договор совершается с отсрочкой платежа, превышающей сроки расчетов для аналогичных сделок, или совершается по нерыночной процентной ставке, некредитная финансо</w:t>
      </w:r>
      <w:r w:rsidR="00593F32" w:rsidRPr="00B96F2D">
        <w:t>вая организация должна оценивает</w:t>
      </w:r>
      <w:r w:rsidRPr="00B96F2D">
        <w:t xml:space="preserve"> долговые финансовые активы и обязательства по приведенной стоимости будущих выплат, дисконтированных по рыночной процентной ставке в качестве эффективной процентной ставки (далее - ЭСП).</w:t>
      </w:r>
    </w:p>
    <w:p w:rsidR="009641D3" w:rsidRPr="00B96F2D" w:rsidRDefault="009641D3" w:rsidP="009641D3">
      <w:pPr>
        <w:pStyle w:val="s1"/>
        <w:shd w:val="clear" w:color="auto" w:fill="FFFFFF"/>
        <w:spacing w:before="0" w:beforeAutospacing="0" w:after="0" w:afterAutospacing="0"/>
        <w:jc w:val="both"/>
      </w:pPr>
      <w:r w:rsidRPr="00B96F2D">
        <w:t>Понятие "эффективная процентная ставка" в настоящем Положении применяется в соответствии со значением, приведенным в </w:t>
      </w:r>
      <w:hyperlink r:id="rId6" w:anchor="block_9" w:history="1">
        <w:r w:rsidRPr="00B96F2D">
          <w:rPr>
            <w:rStyle w:val="a7"/>
            <w:color w:val="auto"/>
          </w:rPr>
          <w:t>пункте 9</w:t>
        </w:r>
      </w:hyperlink>
      <w:r w:rsidRPr="00B96F2D">
        <w:t> Международного стандарта финансовой отчетности (IAS) 39 "Финансовые инструменты: признание и оценка", введенного в действие на территории Российской Федерации </w:t>
      </w:r>
      <w:hyperlink r:id="rId7" w:history="1">
        <w:r w:rsidRPr="00B96F2D">
          <w:rPr>
            <w:rStyle w:val="a7"/>
            <w:color w:val="auto"/>
          </w:rPr>
          <w:t>приказом</w:t>
        </w:r>
      </w:hyperlink>
      <w:r w:rsidRPr="00B96F2D">
        <w:t> Минфина России N 217н, с поправками, введенными в действие на территории Российской Федерации </w:t>
      </w:r>
      <w:hyperlink r:id="rId8" w:history="1">
        <w:r w:rsidRPr="00B96F2D">
          <w:rPr>
            <w:rStyle w:val="a7"/>
            <w:color w:val="auto"/>
          </w:rPr>
          <w:t>приказом</w:t>
        </w:r>
      </w:hyperlink>
      <w:r w:rsidRPr="00B96F2D">
        <w:t> Минфина России N 98н и </w:t>
      </w:r>
      <w:hyperlink r:id="rId9" w:history="1">
        <w:r w:rsidRPr="00B96F2D">
          <w:rPr>
            <w:rStyle w:val="a7"/>
            <w:color w:val="auto"/>
          </w:rPr>
          <w:t>приказом</w:t>
        </w:r>
      </w:hyperlink>
      <w:r w:rsidRPr="00B96F2D">
        <w:t> Минфина России N 111н (далее - МСФО (IAS) 39).</w:t>
      </w:r>
    </w:p>
    <w:p w:rsidR="00E30E70" w:rsidRPr="00B96F2D" w:rsidRDefault="00E30E70" w:rsidP="00E30E70">
      <w:pPr>
        <w:pStyle w:val="a8"/>
        <w:rPr>
          <w:rFonts w:ascii="Times New Roman" w:hAnsi="Times New Roman" w:cs="Times New Roman"/>
          <w:sz w:val="24"/>
          <w:szCs w:val="24"/>
        </w:rPr>
      </w:pPr>
    </w:p>
    <w:p w:rsidR="009641D3" w:rsidRPr="00B96F2D" w:rsidRDefault="009641D3" w:rsidP="00E30E70">
      <w:pPr>
        <w:pStyle w:val="a8"/>
        <w:rPr>
          <w:rFonts w:ascii="Times New Roman" w:hAnsi="Times New Roman" w:cs="Times New Roman"/>
          <w:sz w:val="24"/>
          <w:szCs w:val="24"/>
        </w:rPr>
      </w:pPr>
      <w:r w:rsidRPr="00B96F2D">
        <w:rPr>
          <w:rFonts w:ascii="Times New Roman" w:hAnsi="Times New Roman" w:cs="Times New Roman"/>
          <w:sz w:val="24"/>
          <w:szCs w:val="24"/>
        </w:rPr>
        <w:t>Финансовые активы при первоначальном признании классифицируются некредитной финансовой организацией как:</w:t>
      </w:r>
    </w:p>
    <w:p w:rsidR="009641D3" w:rsidRPr="00B96F2D" w:rsidRDefault="009641D3" w:rsidP="00E30E70">
      <w:pPr>
        <w:pStyle w:val="a8"/>
        <w:numPr>
          <w:ilvl w:val="0"/>
          <w:numId w:val="19"/>
        </w:numPr>
        <w:rPr>
          <w:rFonts w:ascii="Times New Roman" w:hAnsi="Times New Roman" w:cs="Times New Roman"/>
          <w:sz w:val="24"/>
          <w:szCs w:val="24"/>
        </w:rPr>
      </w:pPr>
      <w:r w:rsidRPr="00B96F2D">
        <w:rPr>
          <w:rFonts w:ascii="Times New Roman" w:hAnsi="Times New Roman" w:cs="Times New Roman"/>
          <w:sz w:val="24"/>
          <w:szCs w:val="24"/>
        </w:rPr>
        <w:t>финансовые активы, оцениваемые по справедливой стоимости через прибыль или убыток;</w:t>
      </w:r>
    </w:p>
    <w:p w:rsidR="009641D3" w:rsidRPr="00B96F2D" w:rsidRDefault="009641D3" w:rsidP="00E30E70">
      <w:pPr>
        <w:pStyle w:val="a8"/>
        <w:numPr>
          <w:ilvl w:val="0"/>
          <w:numId w:val="19"/>
        </w:numPr>
        <w:rPr>
          <w:rFonts w:ascii="Times New Roman" w:hAnsi="Times New Roman" w:cs="Times New Roman"/>
          <w:sz w:val="24"/>
          <w:szCs w:val="24"/>
        </w:rPr>
      </w:pPr>
      <w:r w:rsidRPr="00B96F2D">
        <w:rPr>
          <w:rFonts w:ascii="Times New Roman" w:hAnsi="Times New Roman" w:cs="Times New Roman"/>
          <w:sz w:val="24"/>
          <w:szCs w:val="24"/>
        </w:rPr>
        <w:t>долговые финансовые активы, оцениваемые по амортизированной стоимости;</w:t>
      </w:r>
    </w:p>
    <w:p w:rsidR="009641D3" w:rsidRPr="00B96F2D" w:rsidRDefault="009641D3" w:rsidP="00E30E70">
      <w:pPr>
        <w:pStyle w:val="a8"/>
        <w:numPr>
          <w:ilvl w:val="0"/>
          <w:numId w:val="19"/>
        </w:numPr>
        <w:rPr>
          <w:rFonts w:ascii="Times New Roman" w:hAnsi="Times New Roman" w:cs="Times New Roman"/>
          <w:sz w:val="24"/>
          <w:szCs w:val="24"/>
        </w:rPr>
      </w:pPr>
      <w:r w:rsidRPr="00B96F2D">
        <w:rPr>
          <w:rFonts w:ascii="Times New Roman" w:hAnsi="Times New Roman" w:cs="Times New Roman"/>
          <w:sz w:val="24"/>
          <w:szCs w:val="24"/>
        </w:rPr>
        <w:t>долговые финансовые активы, оцениваемые по недисконтированной стоимости;</w:t>
      </w:r>
    </w:p>
    <w:p w:rsidR="009641D3" w:rsidRPr="00B96F2D" w:rsidRDefault="009641D3" w:rsidP="00E30E70">
      <w:pPr>
        <w:pStyle w:val="a8"/>
        <w:numPr>
          <w:ilvl w:val="0"/>
          <w:numId w:val="19"/>
        </w:numPr>
        <w:rPr>
          <w:rFonts w:ascii="Times New Roman" w:hAnsi="Times New Roman" w:cs="Times New Roman"/>
          <w:sz w:val="24"/>
          <w:szCs w:val="24"/>
        </w:rPr>
      </w:pPr>
      <w:r w:rsidRPr="00B96F2D">
        <w:rPr>
          <w:rFonts w:ascii="Times New Roman" w:hAnsi="Times New Roman" w:cs="Times New Roman"/>
          <w:sz w:val="24"/>
          <w:szCs w:val="24"/>
        </w:rPr>
        <w:t>долевые финансовые активы, оцениваемые по себестоимости за вычетом обесценения.</w:t>
      </w:r>
    </w:p>
    <w:p w:rsidR="009641D3" w:rsidRPr="00B96F2D" w:rsidRDefault="009641D3" w:rsidP="009641D3">
      <w:pPr>
        <w:pStyle w:val="s1"/>
        <w:shd w:val="clear" w:color="auto" w:fill="FFFFFF"/>
        <w:spacing w:before="0" w:beforeAutospacing="0" w:after="0" w:afterAutospacing="0"/>
      </w:pPr>
    </w:p>
    <w:tbl>
      <w:tblPr>
        <w:tblStyle w:val="a3"/>
        <w:tblW w:w="0" w:type="auto"/>
        <w:tblLook w:val="04A0" w:firstRow="1" w:lastRow="0" w:firstColumn="1" w:lastColumn="0" w:noHBand="0" w:noVBand="1"/>
      </w:tblPr>
      <w:tblGrid>
        <w:gridCol w:w="2972"/>
        <w:gridCol w:w="6373"/>
      </w:tblGrid>
      <w:tr w:rsidR="007F44AF" w:rsidRPr="00B96F2D" w:rsidTr="009641D3">
        <w:tc>
          <w:tcPr>
            <w:tcW w:w="2972" w:type="dxa"/>
          </w:tcPr>
          <w:p w:rsidR="009641D3" w:rsidRPr="00B96F2D" w:rsidRDefault="009641D3" w:rsidP="00593F32">
            <w:pPr>
              <w:pStyle w:val="s1"/>
              <w:spacing w:before="0" w:beforeAutospacing="0" w:after="0" w:afterAutospacing="0"/>
            </w:pPr>
            <w:r w:rsidRPr="00B96F2D">
              <w:t xml:space="preserve">К долговым финансовым активам, оцениваемым </w:t>
            </w:r>
            <w:r w:rsidR="00593F32" w:rsidRPr="00B96F2D">
              <w:t>по амортизированной стоимости,</w:t>
            </w:r>
            <w:r w:rsidRPr="00B96F2D">
              <w:t xml:space="preserve"> некредитной финансовой организацией относятся:</w:t>
            </w:r>
          </w:p>
        </w:tc>
        <w:tc>
          <w:tcPr>
            <w:tcW w:w="6373" w:type="dxa"/>
          </w:tcPr>
          <w:p w:rsidR="009641D3" w:rsidRPr="00B96F2D" w:rsidRDefault="009641D3" w:rsidP="009641D3">
            <w:pPr>
              <w:pStyle w:val="s1"/>
              <w:numPr>
                <w:ilvl w:val="0"/>
                <w:numId w:val="9"/>
              </w:numPr>
              <w:shd w:val="clear" w:color="auto" w:fill="FFFFFF"/>
              <w:spacing w:before="0" w:beforeAutospacing="0" w:after="0" w:afterAutospacing="0"/>
            </w:pPr>
            <w:r w:rsidRPr="00B96F2D">
              <w:t xml:space="preserve">договоры займа, </w:t>
            </w:r>
          </w:p>
          <w:p w:rsidR="009641D3" w:rsidRPr="00B96F2D" w:rsidRDefault="009641D3" w:rsidP="009641D3">
            <w:pPr>
              <w:pStyle w:val="s1"/>
              <w:numPr>
                <w:ilvl w:val="0"/>
                <w:numId w:val="9"/>
              </w:numPr>
              <w:shd w:val="clear" w:color="auto" w:fill="FFFFFF"/>
              <w:spacing w:before="0" w:beforeAutospacing="0" w:after="0" w:afterAutospacing="0"/>
            </w:pPr>
            <w:r w:rsidRPr="00B96F2D">
              <w:t xml:space="preserve">договоры банковского вклада, </w:t>
            </w:r>
          </w:p>
          <w:p w:rsidR="009641D3" w:rsidRPr="00B96F2D" w:rsidRDefault="009641D3" w:rsidP="009641D3">
            <w:pPr>
              <w:pStyle w:val="s1"/>
              <w:numPr>
                <w:ilvl w:val="0"/>
                <w:numId w:val="9"/>
              </w:numPr>
              <w:shd w:val="clear" w:color="auto" w:fill="FFFFFF"/>
              <w:spacing w:before="0" w:beforeAutospacing="0" w:after="0" w:afterAutospacing="0"/>
            </w:pPr>
            <w:r w:rsidRPr="00B96F2D">
              <w:t xml:space="preserve">долговые ценные бумаги (включая векселя), </w:t>
            </w:r>
          </w:p>
          <w:p w:rsidR="009641D3" w:rsidRPr="00B96F2D" w:rsidRDefault="009641D3" w:rsidP="009641D3">
            <w:pPr>
              <w:pStyle w:val="s1"/>
              <w:numPr>
                <w:ilvl w:val="0"/>
                <w:numId w:val="9"/>
              </w:numPr>
              <w:shd w:val="clear" w:color="auto" w:fill="FFFFFF"/>
              <w:spacing w:before="0" w:beforeAutospacing="0" w:after="0" w:afterAutospacing="0"/>
            </w:pPr>
            <w:r w:rsidRPr="00B96F2D">
              <w:t xml:space="preserve">дебиторская задолженность по договорам с покупателями (клиентами) товаров (услуг) с отсрочкой платежа, превышающей сроки расчетов по аналогичным договорам, условия которых </w:t>
            </w:r>
            <w:r w:rsidRPr="00B96F2D">
              <w:lastRenderedPageBreak/>
              <w:t>соответствуют условиям, перечисленным в </w:t>
            </w:r>
            <w:hyperlink r:id="rId10" w:anchor="block_36" w:history="1">
              <w:r w:rsidRPr="00B96F2D">
                <w:rPr>
                  <w:rStyle w:val="a7"/>
                  <w:color w:val="auto"/>
                </w:rPr>
                <w:t>пункте 3.6</w:t>
              </w:r>
            </w:hyperlink>
            <w:r w:rsidRPr="00B96F2D">
              <w:t> Положения № 612-П.</w:t>
            </w:r>
          </w:p>
          <w:p w:rsidR="009641D3" w:rsidRPr="00B96F2D" w:rsidRDefault="009641D3" w:rsidP="009641D3">
            <w:pPr>
              <w:pStyle w:val="s1"/>
              <w:spacing w:before="0" w:beforeAutospacing="0" w:after="0" w:afterAutospacing="0"/>
            </w:pPr>
          </w:p>
        </w:tc>
      </w:tr>
      <w:tr w:rsidR="007F44AF" w:rsidRPr="00B96F2D" w:rsidTr="009641D3">
        <w:tc>
          <w:tcPr>
            <w:tcW w:w="2972" w:type="dxa"/>
          </w:tcPr>
          <w:p w:rsidR="009641D3" w:rsidRPr="00B96F2D" w:rsidRDefault="009641D3" w:rsidP="009641D3">
            <w:pPr>
              <w:pStyle w:val="s1"/>
              <w:spacing w:before="0" w:beforeAutospacing="0" w:after="0" w:afterAutospacing="0"/>
            </w:pPr>
            <w:r w:rsidRPr="00B96F2D">
              <w:lastRenderedPageBreak/>
              <w:t>К финансовым активам, оцениваемым по справедливой стоимости чере</w:t>
            </w:r>
            <w:r w:rsidR="00593F32" w:rsidRPr="00B96F2D">
              <w:t xml:space="preserve">з прибыль или убыток, </w:t>
            </w:r>
            <w:r w:rsidRPr="00B96F2D">
              <w:t>некредитной финансовой организацией относятся</w:t>
            </w:r>
          </w:p>
        </w:tc>
        <w:tc>
          <w:tcPr>
            <w:tcW w:w="6373" w:type="dxa"/>
          </w:tcPr>
          <w:p w:rsidR="009641D3" w:rsidRPr="00B96F2D" w:rsidRDefault="009641D3" w:rsidP="009641D3">
            <w:pPr>
              <w:pStyle w:val="s1"/>
              <w:numPr>
                <w:ilvl w:val="0"/>
                <w:numId w:val="10"/>
              </w:numPr>
              <w:shd w:val="clear" w:color="auto" w:fill="FFFFFF"/>
              <w:spacing w:before="0" w:beforeAutospacing="0" w:after="0" w:afterAutospacing="0"/>
            </w:pPr>
            <w:r w:rsidRPr="00B96F2D">
              <w:t>долевые ценные бумаги</w:t>
            </w:r>
          </w:p>
          <w:p w:rsidR="009641D3" w:rsidRPr="00B96F2D" w:rsidRDefault="009641D3" w:rsidP="009641D3">
            <w:pPr>
              <w:pStyle w:val="s1"/>
              <w:numPr>
                <w:ilvl w:val="0"/>
                <w:numId w:val="10"/>
              </w:numPr>
              <w:shd w:val="clear" w:color="auto" w:fill="FFFFFF"/>
              <w:spacing w:before="0" w:beforeAutospacing="0" w:after="0" w:afterAutospacing="0"/>
            </w:pPr>
            <w:r w:rsidRPr="00B96F2D">
              <w:t>долговые ценные бумаги, условия которых не соответствуют условиям, перечисленным в </w:t>
            </w:r>
            <w:hyperlink r:id="rId11" w:anchor="block_36" w:history="1">
              <w:r w:rsidRPr="00B96F2D">
                <w:rPr>
                  <w:rStyle w:val="a7"/>
                  <w:color w:val="auto"/>
                </w:rPr>
                <w:t>пункте 3.6</w:t>
              </w:r>
            </w:hyperlink>
            <w:r w:rsidRPr="00B96F2D">
              <w:t xml:space="preserve"> Положения № 612-П, которые обращаются на активном рынке или справедливая стоимость которых может быть оценена, а также производные финансовые инструменты и инструменты хеджирования (за исключением изменений справедливой стоимости инструментов хеджирования, признаваемых в составе прочего совокупного дохода). </w:t>
            </w:r>
          </w:p>
          <w:p w:rsidR="009641D3" w:rsidRPr="00B96F2D" w:rsidRDefault="009641D3" w:rsidP="009641D3">
            <w:pPr>
              <w:pStyle w:val="s1"/>
              <w:shd w:val="clear" w:color="auto" w:fill="FFFFFF"/>
              <w:spacing w:before="0" w:beforeAutospacing="0" w:after="0" w:afterAutospacing="0"/>
            </w:pPr>
          </w:p>
          <w:p w:rsidR="009641D3" w:rsidRPr="00B96F2D" w:rsidRDefault="009641D3" w:rsidP="009641D3">
            <w:pPr>
              <w:pStyle w:val="s1"/>
              <w:shd w:val="clear" w:color="auto" w:fill="FFFFFF"/>
              <w:spacing w:before="0" w:beforeAutospacing="0" w:after="0" w:afterAutospacing="0"/>
              <w:jc w:val="both"/>
            </w:pPr>
            <w:r w:rsidRPr="00B96F2D">
              <w:t>Понятие "активный рынок" применяется в соответствии со значением, приведенным в </w:t>
            </w:r>
            <w:hyperlink r:id="rId12" w:anchor="block_1000" w:history="1">
              <w:r w:rsidRPr="00B96F2D">
                <w:rPr>
                  <w:rStyle w:val="a7"/>
                  <w:color w:val="auto"/>
                </w:rPr>
                <w:t>Приложении А</w:t>
              </w:r>
            </w:hyperlink>
            <w:r w:rsidRPr="00B96F2D">
              <w:t> к Международному стандарту финансовой отчетности (IFRS) 13 "Оценка справедливой стоимости", введенному в действие на территории Российской Федерации </w:t>
            </w:r>
            <w:hyperlink r:id="rId13" w:history="1">
              <w:r w:rsidRPr="00B96F2D">
                <w:rPr>
                  <w:rStyle w:val="a7"/>
                  <w:color w:val="auto"/>
                </w:rPr>
                <w:t>приказом</w:t>
              </w:r>
            </w:hyperlink>
            <w:r w:rsidRPr="00B96F2D">
              <w:t> Минфина России N 217н, с поправками, введенными в действие на территории Российской Федерации </w:t>
            </w:r>
            <w:hyperlink r:id="rId14" w:history="1">
              <w:r w:rsidRPr="00B96F2D">
                <w:rPr>
                  <w:rStyle w:val="a7"/>
                  <w:color w:val="auto"/>
                </w:rPr>
                <w:t>приказом</w:t>
              </w:r>
            </w:hyperlink>
            <w:r w:rsidRPr="00B96F2D">
              <w:t> Минфина России N 98н и </w:t>
            </w:r>
            <w:hyperlink r:id="rId15" w:history="1">
              <w:r w:rsidRPr="00B96F2D">
                <w:rPr>
                  <w:rStyle w:val="a7"/>
                  <w:color w:val="auto"/>
                </w:rPr>
                <w:t>приказом</w:t>
              </w:r>
            </w:hyperlink>
            <w:r w:rsidRPr="00B96F2D">
              <w:t> Минфина России N 111н (далее - МСФО (IFRS) 13).</w:t>
            </w:r>
          </w:p>
        </w:tc>
      </w:tr>
      <w:tr w:rsidR="007F44AF" w:rsidRPr="00B96F2D" w:rsidTr="009641D3">
        <w:tc>
          <w:tcPr>
            <w:tcW w:w="2972" w:type="dxa"/>
          </w:tcPr>
          <w:p w:rsidR="009641D3" w:rsidRPr="00B96F2D" w:rsidRDefault="009641D3" w:rsidP="009641D3">
            <w:pPr>
              <w:pStyle w:val="s1"/>
              <w:spacing w:before="0" w:beforeAutospacing="0" w:after="0" w:afterAutospacing="0"/>
            </w:pPr>
            <w:r w:rsidRPr="00B96F2D">
              <w:t>К долговым финансовым активам, оцениваемым по недиско</w:t>
            </w:r>
            <w:r w:rsidR="00593F32" w:rsidRPr="00B96F2D">
              <w:t>нтированной стоимости,</w:t>
            </w:r>
            <w:r w:rsidRPr="00B96F2D">
              <w:t xml:space="preserve"> некредитной финансовой организацией относятся</w:t>
            </w:r>
          </w:p>
        </w:tc>
        <w:tc>
          <w:tcPr>
            <w:tcW w:w="6373" w:type="dxa"/>
          </w:tcPr>
          <w:p w:rsidR="009641D3" w:rsidRPr="00B96F2D" w:rsidRDefault="009641D3" w:rsidP="009641D3">
            <w:pPr>
              <w:pStyle w:val="a8"/>
              <w:numPr>
                <w:ilvl w:val="0"/>
                <w:numId w:val="11"/>
              </w:numPr>
              <w:rPr>
                <w:rFonts w:ascii="Times New Roman" w:hAnsi="Times New Roman" w:cs="Times New Roman"/>
                <w:sz w:val="24"/>
                <w:szCs w:val="24"/>
              </w:rPr>
            </w:pPr>
            <w:r w:rsidRPr="00B96F2D">
              <w:rPr>
                <w:rFonts w:ascii="Times New Roman" w:hAnsi="Times New Roman" w:cs="Times New Roman"/>
                <w:sz w:val="24"/>
                <w:szCs w:val="24"/>
              </w:rPr>
              <w:t xml:space="preserve">денежные средства, </w:t>
            </w:r>
          </w:p>
          <w:p w:rsidR="009641D3" w:rsidRPr="00B96F2D" w:rsidRDefault="009641D3" w:rsidP="009641D3">
            <w:pPr>
              <w:pStyle w:val="a8"/>
              <w:numPr>
                <w:ilvl w:val="0"/>
                <w:numId w:val="11"/>
              </w:numPr>
              <w:rPr>
                <w:rFonts w:ascii="Times New Roman" w:hAnsi="Times New Roman" w:cs="Times New Roman"/>
                <w:sz w:val="24"/>
                <w:szCs w:val="24"/>
              </w:rPr>
            </w:pPr>
            <w:r w:rsidRPr="00B96F2D">
              <w:rPr>
                <w:rFonts w:ascii="Times New Roman" w:hAnsi="Times New Roman" w:cs="Times New Roman"/>
                <w:sz w:val="24"/>
                <w:szCs w:val="24"/>
              </w:rPr>
              <w:t xml:space="preserve">удерживаемые беспроцентные векселя сроком погашения до 1 года, </w:t>
            </w:r>
          </w:p>
          <w:p w:rsidR="009641D3" w:rsidRPr="00B96F2D" w:rsidRDefault="009641D3" w:rsidP="009641D3">
            <w:pPr>
              <w:pStyle w:val="a8"/>
              <w:numPr>
                <w:ilvl w:val="0"/>
                <w:numId w:val="11"/>
              </w:numPr>
              <w:rPr>
                <w:rFonts w:ascii="Times New Roman" w:hAnsi="Times New Roman" w:cs="Times New Roman"/>
                <w:sz w:val="24"/>
                <w:szCs w:val="24"/>
              </w:rPr>
            </w:pPr>
            <w:r w:rsidRPr="00B96F2D">
              <w:rPr>
                <w:rFonts w:ascii="Times New Roman" w:hAnsi="Times New Roman" w:cs="Times New Roman"/>
                <w:sz w:val="24"/>
                <w:szCs w:val="24"/>
              </w:rPr>
              <w:t xml:space="preserve">дебиторская задолженность по договорам с покупателями (клиентами) товаров (услуг) сроком погашения до 1 года. </w:t>
            </w:r>
          </w:p>
          <w:p w:rsidR="009641D3" w:rsidRPr="00B96F2D" w:rsidRDefault="009641D3" w:rsidP="009641D3">
            <w:pPr>
              <w:pStyle w:val="a8"/>
              <w:numPr>
                <w:ilvl w:val="0"/>
                <w:numId w:val="11"/>
              </w:numPr>
              <w:rPr>
                <w:rFonts w:ascii="Times New Roman" w:hAnsi="Times New Roman" w:cs="Times New Roman"/>
                <w:sz w:val="24"/>
                <w:szCs w:val="24"/>
              </w:rPr>
            </w:pPr>
            <w:r w:rsidRPr="00B96F2D">
              <w:rPr>
                <w:rFonts w:ascii="Times New Roman" w:hAnsi="Times New Roman" w:cs="Times New Roman"/>
                <w:sz w:val="24"/>
                <w:szCs w:val="24"/>
              </w:rPr>
              <w:t>К долговым финансовым активам, оцениваемым по недисконтированной стоимости, не относится дебиторская задолженность по договорам с покупателями (клиентами) товаров (услуг) с отсрочкой платежа, превышающей сроки расчетов по аналогичным договорам.</w:t>
            </w:r>
          </w:p>
          <w:p w:rsidR="009641D3" w:rsidRPr="00B96F2D" w:rsidRDefault="009641D3" w:rsidP="009641D3">
            <w:pPr>
              <w:pStyle w:val="s1"/>
              <w:spacing w:before="0" w:beforeAutospacing="0" w:after="0" w:afterAutospacing="0"/>
            </w:pPr>
          </w:p>
        </w:tc>
      </w:tr>
    </w:tbl>
    <w:p w:rsidR="009641D3" w:rsidRPr="00B96F2D" w:rsidRDefault="009641D3" w:rsidP="009641D3">
      <w:pPr>
        <w:pStyle w:val="s1"/>
        <w:shd w:val="clear" w:color="auto" w:fill="FFFFFF"/>
        <w:spacing w:before="0" w:beforeAutospacing="0" w:after="0" w:afterAutospacing="0"/>
      </w:pPr>
    </w:p>
    <w:p w:rsidR="009641D3" w:rsidRPr="00B96F2D" w:rsidRDefault="009641D3" w:rsidP="00935EA4">
      <w:pPr>
        <w:pStyle w:val="s1"/>
        <w:shd w:val="clear" w:color="auto" w:fill="FFFFFF"/>
        <w:spacing w:before="0" w:beforeAutospacing="0" w:after="300" w:afterAutospacing="0"/>
        <w:jc w:val="both"/>
      </w:pPr>
      <w:r w:rsidRPr="00B96F2D">
        <w:t>Финансовые обязательства при первоначал</w:t>
      </w:r>
      <w:r w:rsidR="00593F32" w:rsidRPr="00B96F2D">
        <w:t xml:space="preserve">ьном признании классифицируются </w:t>
      </w:r>
      <w:r w:rsidRPr="00B96F2D">
        <w:t>некредитной финансовой организацией как:</w:t>
      </w:r>
    </w:p>
    <w:p w:rsidR="009641D3" w:rsidRPr="00B96F2D" w:rsidRDefault="009641D3" w:rsidP="00935EA4">
      <w:pPr>
        <w:pStyle w:val="a8"/>
        <w:numPr>
          <w:ilvl w:val="0"/>
          <w:numId w:val="13"/>
        </w:numPr>
        <w:rPr>
          <w:rFonts w:ascii="Times New Roman" w:hAnsi="Times New Roman" w:cs="Times New Roman"/>
          <w:sz w:val="24"/>
          <w:szCs w:val="24"/>
        </w:rPr>
      </w:pPr>
      <w:r w:rsidRPr="00B96F2D">
        <w:rPr>
          <w:rFonts w:ascii="Times New Roman" w:hAnsi="Times New Roman" w:cs="Times New Roman"/>
          <w:sz w:val="24"/>
          <w:szCs w:val="24"/>
        </w:rPr>
        <w:t>финансовые обязательства, оцениваемые по справедливой стоимости через прибыль или убыток;</w:t>
      </w:r>
    </w:p>
    <w:p w:rsidR="009641D3" w:rsidRPr="00B96F2D" w:rsidRDefault="009641D3" w:rsidP="00935EA4">
      <w:pPr>
        <w:pStyle w:val="a8"/>
        <w:numPr>
          <w:ilvl w:val="0"/>
          <w:numId w:val="13"/>
        </w:numPr>
        <w:rPr>
          <w:rFonts w:ascii="Times New Roman" w:hAnsi="Times New Roman" w:cs="Times New Roman"/>
          <w:sz w:val="24"/>
          <w:szCs w:val="24"/>
        </w:rPr>
      </w:pPr>
      <w:r w:rsidRPr="00B96F2D">
        <w:rPr>
          <w:rFonts w:ascii="Times New Roman" w:hAnsi="Times New Roman" w:cs="Times New Roman"/>
          <w:sz w:val="24"/>
          <w:szCs w:val="24"/>
        </w:rPr>
        <w:t>долговые финансовые обязательства, оцениваемые по амортизированной стоимости;</w:t>
      </w:r>
    </w:p>
    <w:p w:rsidR="009641D3" w:rsidRPr="00B96F2D" w:rsidRDefault="009641D3" w:rsidP="00935EA4">
      <w:pPr>
        <w:pStyle w:val="a8"/>
        <w:numPr>
          <w:ilvl w:val="0"/>
          <w:numId w:val="13"/>
        </w:numPr>
        <w:rPr>
          <w:rFonts w:ascii="Times New Roman" w:hAnsi="Times New Roman" w:cs="Times New Roman"/>
          <w:sz w:val="24"/>
          <w:szCs w:val="24"/>
        </w:rPr>
      </w:pPr>
      <w:r w:rsidRPr="00B96F2D">
        <w:rPr>
          <w:rFonts w:ascii="Times New Roman" w:hAnsi="Times New Roman" w:cs="Times New Roman"/>
          <w:sz w:val="24"/>
          <w:szCs w:val="24"/>
        </w:rPr>
        <w:t>долговые финансовые обязательства, оцениваемые по недисконтированной стоимости.</w:t>
      </w:r>
    </w:p>
    <w:p w:rsidR="00935EA4" w:rsidRPr="00B96F2D" w:rsidRDefault="00935EA4" w:rsidP="009641D3">
      <w:pPr>
        <w:pStyle w:val="s1"/>
        <w:shd w:val="clear" w:color="auto" w:fill="FFFFFF"/>
        <w:spacing w:before="0" w:beforeAutospacing="0" w:after="0" w:afterAutospacing="0"/>
      </w:pPr>
    </w:p>
    <w:tbl>
      <w:tblPr>
        <w:tblStyle w:val="a3"/>
        <w:tblW w:w="0" w:type="auto"/>
        <w:tblLook w:val="04A0" w:firstRow="1" w:lastRow="0" w:firstColumn="1" w:lastColumn="0" w:noHBand="0" w:noVBand="1"/>
      </w:tblPr>
      <w:tblGrid>
        <w:gridCol w:w="2972"/>
        <w:gridCol w:w="6373"/>
      </w:tblGrid>
      <w:tr w:rsidR="007F44AF" w:rsidRPr="00B96F2D" w:rsidTr="00935EA4">
        <w:tc>
          <w:tcPr>
            <w:tcW w:w="2972" w:type="dxa"/>
          </w:tcPr>
          <w:p w:rsidR="00935EA4" w:rsidRPr="00B96F2D" w:rsidRDefault="00935EA4" w:rsidP="009641D3">
            <w:pPr>
              <w:pStyle w:val="s1"/>
              <w:spacing w:before="0" w:beforeAutospacing="0" w:after="0" w:afterAutospacing="0"/>
            </w:pPr>
            <w:r w:rsidRPr="00B96F2D">
              <w:t xml:space="preserve">К долговым финансовым обязательствам, оцениваемым по </w:t>
            </w:r>
            <w:r w:rsidRPr="00B96F2D">
              <w:lastRenderedPageBreak/>
              <w:t>аморт</w:t>
            </w:r>
            <w:r w:rsidR="00593F32" w:rsidRPr="00B96F2D">
              <w:t>изированной стоимости,</w:t>
            </w:r>
            <w:r w:rsidRPr="00B96F2D">
              <w:t xml:space="preserve"> некредитной финансовой организацией относятся</w:t>
            </w:r>
          </w:p>
        </w:tc>
        <w:tc>
          <w:tcPr>
            <w:tcW w:w="6373" w:type="dxa"/>
          </w:tcPr>
          <w:p w:rsidR="00935EA4" w:rsidRPr="00B96F2D" w:rsidRDefault="00935EA4" w:rsidP="00935EA4">
            <w:pPr>
              <w:pStyle w:val="s1"/>
              <w:numPr>
                <w:ilvl w:val="0"/>
                <w:numId w:val="14"/>
              </w:numPr>
              <w:shd w:val="clear" w:color="auto" w:fill="FFFFFF"/>
              <w:spacing w:before="0" w:beforeAutospacing="0" w:after="0" w:afterAutospacing="0"/>
            </w:pPr>
            <w:r w:rsidRPr="00B96F2D">
              <w:lastRenderedPageBreak/>
              <w:t xml:space="preserve">договоры займа и кредитные договоры, </w:t>
            </w:r>
          </w:p>
          <w:p w:rsidR="00935EA4" w:rsidRPr="00B96F2D" w:rsidRDefault="00935EA4" w:rsidP="00935EA4">
            <w:pPr>
              <w:pStyle w:val="s1"/>
              <w:numPr>
                <w:ilvl w:val="0"/>
                <w:numId w:val="14"/>
              </w:numPr>
              <w:shd w:val="clear" w:color="auto" w:fill="FFFFFF"/>
              <w:spacing w:before="0" w:beforeAutospacing="0" w:after="0" w:afterAutospacing="0"/>
            </w:pPr>
            <w:r w:rsidRPr="00B96F2D">
              <w:t>выпущенные облигации и векселя,</w:t>
            </w:r>
          </w:p>
          <w:p w:rsidR="00935EA4" w:rsidRPr="00B96F2D" w:rsidRDefault="00935EA4" w:rsidP="00935EA4">
            <w:pPr>
              <w:pStyle w:val="s1"/>
              <w:numPr>
                <w:ilvl w:val="0"/>
                <w:numId w:val="14"/>
              </w:numPr>
              <w:shd w:val="clear" w:color="auto" w:fill="FFFFFF"/>
              <w:spacing w:before="0" w:beforeAutospacing="0" w:after="0" w:afterAutospacing="0"/>
            </w:pPr>
            <w:r w:rsidRPr="00B96F2D">
              <w:lastRenderedPageBreak/>
              <w:t>кредиторская задолженность по договорам с поставщиками (подрядчиками) товаров (работ, услуг) с отсрочкой платежа, превышающей сроки расчетов по аналогичным договорам, условия которых соответствуют условиям, перечисленным в </w:t>
            </w:r>
            <w:hyperlink r:id="rId16" w:anchor="block_36" w:history="1">
              <w:r w:rsidRPr="00B96F2D">
                <w:rPr>
                  <w:rStyle w:val="a7"/>
                  <w:color w:val="auto"/>
                </w:rPr>
                <w:t>пункте 3.6</w:t>
              </w:r>
            </w:hyperlink>
            <w:r w:rsidRPr="00B96F2D">
              <w:t> Положения № 612-П.</w:t>
            </w:r>
          </w:p>
          <w:p w:rsidR="00935EA4" w:rsidRPr="00B96F2D" w:rsidRDefault="00935EA4" w:rsidP="009641D3">
            <w:pPr>
              <w:pStyle w:val="s1"/>
              <w:spacing w:before="0" w:beforeAutospacing="0" w:after="0" w:afterAutospacing="0"/>
            </w:pPr>
          </w:p>
        </w:tc>
      </w:tr>
      <w:tr w:rsidR="007F44AF" w:rsidRPr="00B96F2D" w:rsidTr="00935EA4">
        <w:tc>
          <w:tcPr>
            <w:tcW w:w="2972" w:type="dxa"/>
          </w:tcPr>
          <w:p w:rsidR="00935EA4" w:rsidRPr="00B96F2D" w:rsidRDefault="00935EA4" w:rsidP="00935EA4">
            <w:pPr>
              <w:pStyle w:val="s1"/>
              <w:spacing w:before="0" w:beforeAutospacing="0" w:after="0" w:afterAutospacing="0"/>
              <w:jc w:val="both"/>
            </w:pPr>
            <w:r w:rsidRPr="00B96F2D">
              <w:lastRenderedPageBreak/>
              <w:t>К финансовым обязательствам, оцениваемым по справедливой стоимости чере</w:t>
            </w:r>
            <w:r w:rsidR="00593F32" w:rsidRPr="00B96F2D">
              <w:t xml:space="preserve">з прибыль или убыток, </w:t>
            </w:r>
            <w:r w:rsidRPr="00B96F2D">
              <w:t>некредитной финансовой организацией относятся</w:t>
            </w:r>
          </w:p>
        </w:tc>
        <w:tc>
          <w:tcPr>
            <w:tcW w:w="6373" w:type="dxa"/>
          </w:tcPr>
          <w:p w:rsidR="00935EA4" w:rsidRPr="00B96F2D" w:rsidRDefault="00935EA4" w:rsidP="00935EA4">
            <w:pPr>
              <w:pStyle w:val="a8"/>
              <w:numPr>
                <w:ilvl w:val="0"/>
                <w:numId w:val="14"/>
              </w:numPr>
              <w:jc w:val="both"/>
              <w:rPr>
                <w:rFonts w:ascii="Times New Roman" w:hAnsi="Times New Roman" w:cs="Times New Roman"/>
                <w:sz w:val="24"/>
                <w:szCs w:val="24"/>
              </w:rPr>
            </w:pPr>
            <w:r w:rsidRPr="00B96F2D">
              <w:rPr>
                <w:rFonts w:ascii="Times New Roman" w:hAnsi="Times New Roman" w:cs="Times New Roman"/>
                <w:sz w:val="24"/>
                <w:szCs w:val="24"/>
              </w:rPr>
              <w:t xml:space="preserve">производные финансовые инструменты </w:t>
            </w:r>
          </w:p>
          <w:p w:rsidR="00935EA4" w:rsidRPr="00B96F2D" w:rsidRDefault="00935EA4" w:rsidP="00935EA4">
            <w:pPr>
              <w:pStyle w:val="a8"/>
              <w:numPr>
                <w:ilvl w:val="0"/>
                <w:numId w:val="14"/>
              </w:numPr>
              <w:jc w:val="both"/>
              <w:rPr>
                <w:rFonts w:ascii="Times New Roman" w:hAnsi="Times New Roman" w:cs="Times New Roman"/>
                <w:sz w:val="24"/>
                <w:szCs w:val="24"/>
              </w:rPr>
            </w:pPr>
            <w:r w:rsidRPr="00B96F2D">
              <w:rPr>
                <w:rFonts w:ascii="Times New Roman" w:hAnsi="Times New Roman" w:cs="Times New Roman"/>
                <w:sz w:val="24"/>
                <w:szCs w:val="24"/>
              </w:rPr>
              <w:t>инструменты хеджирования (за исключением изменений справедливой стоимости инструментов хеджирования, признаваемых в составе прочего совокупного дохода).</w:t>
            </w:r>
          </w:p>
          <w:p w:rsidR="00935EA4" w:rsidRPr="00B96F2D" w:rsidRDefault="00935EA4" w:rsidP="00935EA4">
            <w:pPr>
              <w:pStyle w:val="a8"/>
              <w:jc w:val="both"/>
              <w:rPr>
                <w:rFonts w:ascii="Times New Roman" w:hAnsi="Times New Roman" w:cs="Times New Roman"/>
                <w:sz w:val="24"/>
                <w:szCs w:val="24"/>
              </w:rPr>
            </w:pPr>
          </w:p>
        </w:tc>
      </w:tr>
      <w:tr w:rsidR="007F44AF" w:rsidRPr="00B96F2D" w:rsidTr="00935EA4">
        <w:tc>
          <w:tcPr>
            <w:tcW w:w="2972" w:type="dxa"/>
          </w:tcPr>
          <w:p w:rsidR="00935EA4" w:rsidRPr="00B96F2D" w:rsidRDefault="00935EA4" w:rsidP="00593F32">
            <w:pPr>
              <w:pStyle w:val="s1"/>
              <w:spacing w:before="0" w:beforeAutospacing="0" w:after="0" w:afterAutospacing="0"/>
              <w:jc w:val="both"/>
            </w:pPr>
            <w:r w:rsidRPr="00B96F2D">
              <w:t>К долговым финансовым обязательствам, оцениваемым п</w:t>
            </w:r>
            <w:r w:rsidR="00593F32" w:rsidRPr="00B96F2D">
              <w:t xml:space="preserve">о недисконтированной стоимости, </w:t>
            </w:r>
            <w:r w:rsidRPr="00B96F2D">
              <w:t>некредитной финансовой организацией относятся</w:t>
            </w:r>
          </w:p>
        </w:tc>
        <w:tc>
          <w:tcPr>
            <w:tcW w:w="6373" w:type="dxa"/>
          </w:tcPr>
          <w:p w:rsidR="00935EA4" w:rsidRPr="00B96F2D" w:rsidRDefault="00935EA4" w:rsidP="00935EA4">
            <w:pPr>
              <w:pStyle w:val="a8"/>
              <w:numPr>
                <w:ilvl w:val="0"/>
                <w:numId w:val="15"/>
              </w:numPr>
              <w:jc w:val="both"/>
              <w:rPr>
                <w:rFonts w:ascii="Times New Roman" w:hAnsi="Times New Roman" w:cs="Times New Roman"/>
                <w:sz w:val="24"/>
                <w:szCs w:val="24"/>
              </w:rPr>
            </w:pPr>
            <w:r w:rsidRPr="00B96F2D">
              <w:rPr>
                <w:rFonts w:ascii="Times New Roman" w:hAnsi="Times New Roman" w:cs="Times New Roman"/>
                <w:sz w:val="24"/>
                <w:szCs w:val="24"/>
              </w:rPr>
              <w:t xml:space="preserve">выпущенные беспроцентные векселя сроком погашения до 1 года, </w:t>
            </w:r>
          </w:p>
          <w:p w:rsidR="00935EA4" w:rsidRPr="00B96F2D" w:rsidRDefault="00935EA4" w:rsidP="00935EA4">
            <w:pPr>
              <w:pStyle w:val="a8"/>
              <w:numPr>
                <w:ilvl w:val="0"/>
                <w:numId w:val="15"/>
              </w:numPr>
              <w:jc w:val="both"/>
              <w:rPr>
                <w:rFonts w:ascii="Times New Roman" w:hAnsi="Times New Roman" w:cs="Times New Roman"/>
                <w:sz w:val="24"/>
                <w:szCs w:val="24"/>
              </w:rPr>
            </w:pPr>
            <w:r w:rsidRPr="00B96F2D">
              <w:rPr>
                <w:rFonts w:ascii="Times New Roman" w:hAnsi="Times New Roman" w:cs="Times New Roman"/>
                <w:sz w:val="24"/>
                <w:szCs w:val="24"/>
              </w:rPr>
              <w:t xml:space="preserve">кредиторская задолженность по договорам с поставщиками (подрядчиками) товаров (работ, услуг) сроком погашения до 1 года. </w:t>
            </w:r>
          </w:p>
          <w:p w:rsidR="00935EA4" w:rsidRPr="00B96F2D" w:rsidRDefault="00935EA4" w:rsidP="00935EA4">
            <w:pPr>
              <w:pStyle w:val="a8"/>
              <w:numPr>
                <w:ilvl w:val="0"/>
                <w:numId w:val="15"/>
              </w:numPr>
              <w:jc w:val="both"/>
              <w:rPr>
                <w:rFonts w:ascii="Times New Roman" w:hAnsi="Times New Roman" w:cs="Times New Roman"/>
                <w:sz w:val="24"/>
                <w:szCs w:val="24"/>
              </w:rPr>
            </w:pPr>
            <w:r w:rsidRPr="00B96F2D">
              <w:rPr>
                <w:rFonts w:ascii="Times New Roman" w:hAnsi="Times New Roman" w:cs="Times New Roman"/>
                <w:sz w:val="24"/>
                <w:szCs w:val="24"/>
              </w:rPr>
              <w:t>К долговым финансовым обязательствам, оцениваемым по недисконтированной стоимости, отдельной некредитной финансовой организацией не относится кредиторская задолженность по договорам с поставщиками (подрядчиками) товаров (работ, услуг) с отсрочкой платежа, превышающей сроки расчетов по аналогичным договорам.</w:t>
            </w:r>
          </w:p>
          <w:p w:rsidR="00935EA4" w:rsidRPr="00B96F2D" w:rsidRDefault="00935EA4" w:rsidP="00935EA4">
            <w:pPr>
              <w:pStyle w:val="s1"/>
              <w:spacing w:before="0" w:beforeAutospacing="0" w:after="0" w:afterAutospacing="0"/>
              <w:jc w:val="both"/>
            </w:pPr>
          </w:p>
        </w:tc>
      </w:tr>
    </w:tbl>
    <w:p w:rsidR="00935EA4" w:rsidRPr="00B96F2D" w:rsidRDefault="00935EA4" w:rsidP="009641D3">
      <w:pPr>
        <w:pStyle w:val="s1"/>
        <w:shd w:val="clear" w:color="auto" w:fill="FFFFFF"/>
        <w:spacing w:before="0" w:beforeAutospacing="0" w:after="0" w:afterAutospacing="0"/>
      </w:pPr>
    </w:p>
    <w:p w:rsidR="00935EA4" w:rsidRPr="00B96F2D" w:rsidRDefault="00935EA4" w:rsidP="009641D3">
      <w:pPr>
        <w:pStyle w:val="s1"/>
        <w:shd w:val="clear" w:color="auto" w:fill="FFFFFF"/>
        <w:spacing w:before="0" w:beforeAutospacing="0" w:after="0" w:afterAutospacing="0"/>
      </w:pPr>
    </w:p>
    <w:p w:rsidR="009641D3" w:rsidRPr="00B96F2D" w:rsidRDefault="009641D3" w:rsidP="00935EA4">
      <w:pPr>
        <w:pStyle w:val="a8"/>
        <w:jc w:val="both"/>
        <w:rPr>
          <w:rFonts w:ascii="Times New Roman" w:hAnsi="Times New Roman" w:cs="Times New Roman"/>
          <w:sz w:val="24"/>
          <w:szCs w:val="24"/>
        </w:rPr>
      </w:pPr>
      <w:r w:rsidRPr="00B96F2D">
        <w:rPr>
          <w:rFonts w:ascii="Times New Roman" w:hAnsi="Times New Roman" w:cs="Times New Roman"/>
          <w:sz w:val="24"/>
          <w:szCs w:val="24"/>
        </w:rPr>
        <w:t>Понятие "амортизированная стоимость финансового актива или финансового обязательства" в настоящем Положении применяется в соответствии со значением, приведенным в </w:t>
      </w:r>
      <w:hyperlink r:id="rId17" w:anchor="block_9" w:history="1">
        <w:r w:rsidRPr="00B96F2D">
          <w:rPr>
            <w:rStyle w:val="a7"/>
            <w:rFonts w:ascii="Times New Roman" w:hAnsi="Times New Roman" w:cs="Times New Roman"/>
            <w:color w:val="auto"/>
            <w:sz w:val="24"/>
            <w:szCs w:val="24"/>
          </w:rPr>
          <w:t>пункте 9</w:t>
        </w:r>
      </w:hyperlink>
      <w:r w:rsidRPr="00B96F2D">
        <w:rPr>
          <w:rFonts w:ascii="Times New Roman" w:hAnsi="Times New Roman" w:cs="Times New Roman"/>
          <w:sz w:val="24"/>
          <w:szCs w:val="24"/>
        </w:rPr>
        <w:t> МСФО (IAS) 39.</w:t>
      </w:r>
    </w:p>
    <w:p w:rsidR="00935EA4" w:rsidRPr="00B96F2D" w:rsidRDefault="00935EA4" w:rsidP="00935EA4">
      <w:pPr>
        <w:pStyle w:val="a8"/>
        <w:jc w:val="both"/>
        <w:rPr>
          <w:rFonts w:ascii="Times New Roman" w:hAnsi="Times New Roman" w:cs="Times New Roman"/>
          <w:sz w:val="24"/>
          <w:szCs w:val="24"/>
        </w:rPr>
      </w:pPr>
    </w:p>
    <w:p w:rsidR="009641D3" w:rsidRPr="00B96F2D" w:rsidRDefault="00593F32" w:rsidP="00935EA4">
      <w:pPr>
        <w:pStyle w:val="a8"/>
        <w:jc w:val="both"/>
        <w:rPr>
          <w:rFonts w:ascii="Times New Roman" w:hAnsi="Times New Roman" w:cs="Times New Roman"/>
          <w:sz w:val="24"/>
          <w:szCs w:val="24"/>
        </w:rPr>
      </w:pPr>
      <w:r w:rsidRPr="00B96F2D">
        <w:rPr>
          <w:rFonts w:ascii="Times New Roman" w:hAnsi="Times New Roman" w:cs="Times New Roman"/>
          <w:sz w:val="24"/>
          <w:szCs w:val="24"/>
        </w:rPr>
        <w:t>Н</w:t>
      </w:r>
      <w:r w:rsidR="009641D3" w:rsidRPr="00B96F2D">
        <w:rPr>
          <w:rFonts w:ascii="Times New Roman" w:hAnsi="Times New Roman" w:cs="Times New Roman"/>
          <w:sz w:val="24"/>
          <w:szCs w:val="24"/>
        </w:rPr>
        <w:t xml:space="preserve">екредитной финансовой организацией </w:t>
      </w:r>
      <w:r w:rsidR="009641D3" w:rsidRPr="00B96F2D">
        <w:rPr>
          <w:rFonts w:ascii="Times New Roman" w:hAnsi="Times New Roman" w:cs="Times New Roman"/>
          <w:b/>
          <w:sz w:val="24"/>
          <w:szCs w:val="24"/>
          <w:u w:val="single"/>
        </w:rPr>
        <w:t xml:space="preserve">финансовые активы и финансовые обязательства </w:t>
      </w:r>
      <w:r w:rsidR="009641D3" w:rsidRPr="00B96F2D">
        <w:rPr>
          <w:rFonts w:ascii="Times New Roman" w:hAnsi="Times New Roman" w:cs="Times New Roman"/>
          <w:b/>
          <w:sz w:val="24"/>
          <w:szCs w:val="24"/>
        </w:rPr>
        <w:t>учитываются по амортизированной стоимости</w:t>
      </w:r>
      <w:r w:rsidR="009641D3" w:rsidRPr="00B96F2D">
        <w:rPr>
          <w:rFonts w:ascii="Times New Roman" w:hAnsi="Times New Roman" w:cs="Times New Roman"/>
          <w:sz w:val="24"/>
          <w:szCs w:val="24"/>
        </w:rPr>
        <w:t xml:space="preserve"> при выполнении всех перечисленных ниже условий:</w:t>
      </w:r>
    </w:p>
    <w:p w:rsidR="009641D3" w:rsidRPr="00B96F2D" w:rsidRDefault="009641D3" w:rsidP="00935EA4">
      <w:pPr>
        <w:pStyle w:val="a8"/>
        <w:numPr>
          <w:ilvl w:val="0"/>
          <w:numId w:val="16"/>
        </w:numPr>
        <w:jc w:val="both"/>
        <w:rPr>
          <w:rFonts w:ascii="Times New Roman" w:hAnsi="Times New Roman" w:cs="Times New Roman"/>
          <w:sz w:val="24"/>
          <w:szCs w:val="24"/>
        </w:rPr>
      </w:pPr>
      <w:r w:rsidRPr="00B96F2D">
        <w:rPr>
          <w:rFonts w:ascii="Times New Roman" w:hAnsi="Times New Roman" w:cs="Times New Roman"/>
          <w:sz w:val="24"/>
          <w:szCs w:val="24"/>
        </w:rPr>
        <w:t>платежи кредитору, предусмотренные финансовым инструментом, оцениваются в валюте, в который финансовый инструмент номинирован;</w:t>
      </w:r>
    </w:p>
    <w:p w:rsidR="009641D3" w:rsidRPr="00B96F2D" w:rsidRDefault="009641D3" w:rsidP="00935EA4">
      <w:pPr>
        <w:pStyle w:val="a8"/>
        <w:numPr>
          <w:ilvl w:val="0"/>
          <w:numId w:val="16"/>
        </w:numPr>
        <w:jc w:val="both"/>
        <w:rPr>
          <w:rFonts w:ascii="Times New Roman" w:hAnsi="Times New Roman" w:cs="Times New Roman"/>
          <w:sz w:val="24"/>
          <w:szCs w:val="24"/>
        </w:rPr>
      </w:pPr>
      <w:r w:rsidRPr="00B96F2D">
        <w:rPr>
          <w:rFonts w:ascii="Times New Roman" w:hAnsi="Times New Roman" w:cs="Times New Roman"/>
          <w:sz w:val="24"/>
          <w:szCs w:val="24"/>
        </w:rPr>
        <w:t>платежи кредитору, предусмотренные финансовым инструментом, определены фиксированной суммой, либо платеж рассчитывается в течение срока действия инструмента с применением фиксированной или переменной ставки процента или комбинаций фиксированных и переменных ставок при условии, что переменная и фиксированная ставки являются положительными;</w:t>
      </w:r>
    </w:p>
    <w:p w:rsidR="009641D3" w:rsidRPr="00B96F2D" w:rsidRDefault="009641D3" w:rsidP="00935EA4">
      <w:pPr>
        <w:pStyle w:val="a8"/>
        <w:numPr>
          <w:ilvl w:val="0"/>
          <w:numId w:val="16"/>
        </w:numPr>
        <w:jc w:val="both"/>
        <w:rPr>
          <w:rFonts w:ascii="Times New Roman" w:hAnsi="Times New Roman" w:cs="Times New Roman"/>
          <w:sz w:val="24"/>
          <w:szCs w:val="24"/>
        </w:rPr>
      </w:pPr>
      <w:r w:rsidRPr="00B96F2D">
        <w:rPr>
          <w:rFonts w:ascii="Times New Roman" w:hAnsi="Times New Roman" w:cs="Times New Roman"/>
          <w:sz w:val="24"/>
          <w:szCs w:val="24"/>
        </w:rPr>
        <w:t>платежи кредитору, предусмотренные финансовым инструментом с фиксированной или переменной процентной ставкой, определяются путем умножения процентной ставки за рассматриваемый период на непогашенную основную сумму за тот же период;</w:t>
      </w:r>
    </w:p>
    <w:p w:rsidR="009641D3" w:rsidRPr="00B96F2D" w:rsidRDefault="009641D3" w:rsidP="00935EA4">
      <w:pPr>
        <w:pStyle w:val="a8"/>
        <w:numPr>
          <w:ilvl w:val="0"/>
          <w:numId w:val="16"/>
        </w:numPr>
        <w:jc w:val="both"/>
        <w:rPr>
          <w:rFonts w:ascii="Times New Roman" w:hAnsi="Times New Roman" w:cs="Times New Roman"/>
          <w:sz w:val="24"/>
          <w:szCs w:val="24"/>
        </w:rPr>
      </w:pPr>
      <w:r w:rsidRPr="00B96F2D">
        <w:rPr>
          <w:rFonts w:ascii="Times New Roman" w:hAnsi="Times New Roman" w:cs="Times New Roman"/>
          <w:sz w:val="24"/>
          <w:szCs w:val="24"/>
        </w:rPr>
        <w:t>финансовый инструмент не содержит условий, приводящих к потере основной суммы долга и процентов, начисленных за текущий или предыдущий периоды;</w:t>
      </w:r>
    </w:p>
    <w:p w:rsidR="009641D3" w:rsidRPr="00B96F2D" w:rsidRDefault="009641D3" w:rsidP="00935EA4">
      <w:pPr>
        <w:pStyle w:val="a8"/>
        <w:numPr>
          <w:ilvl w:val="0"/>
          <w:numId w:val="16"/>
        </w:numPr>
        <w:jc w:val="both"/>
        <w:rPr>
          <w:rFonts w:ascii="Times New Roman" w:hAnsi="Times New Roman" w:cs="Times New Roman"/>
          <w:sz w:val="24"/>
          <w:szCs w:val="24"/>
        </w:rPr>
      </w:pPr>
      <w:r w:rsidRPr="00B96F2D">
        <w:rPr>
          <w:rFonts w:ascii="Times New Roman" w:hAnsi="Times New Roman" w:cs="Times New Roman"/>
          <w:sz w:val="24"/>
          <w:szCs w:val="24"/>
        </w:rPr>
        <w:t>в случае если финансовый инструмент содержит условие о досрочном погашении, зависящее от наступления будущих событий, такие условия должны обеспечить защиту кредитора от ухудшения платежеспособности должника;</w:t>
      </w:r>
    </w:p>
    <w:p w:rsidR="009641D3" w:rsidRPr="00B96F2D" w:rsidRDefault="009641D3" w:rsidP="00935EA4">
      <w:pPr>
        <w:pStyle w:val="a8"/>
        <w:numPr>
          <w:ilvl w:val="0"/>
          <w:numId w:val="16"/>
        </w:numPr>
        <w:jc w:val="both"/>
        <w:rPr>
          <w:rFonts w:ascii="Times New Roman" w:hAnsi="Times New Roman" w:cs="Times New Roman"/>
          <w:sz w:val="24"/>
          <w:szCs w:val="24"/>
        </w:rPr>
      </w:pPr>
      <w:r w:rsidRPr="00B96F2D">
        <w:rPr>
          <w:rFonts w:ascii="Times New Roman" w:hAnsi="Times New Roman" w:cs="Times New Roman"/>
          <w:sz w:val="24"/>
          <w:szCs w:val="24"/>
        </w:rPr>
        <w:lastRenderedPageBreak/>
        <w:t>финансовый инструмент не содержит условных положений в отношении платежей кредитору или погашения, за исключением договорных условий о переменной ставке доходности и условий о досрочном погашении.</w:t>
      </w:r>
    </w:p>
    <w:p w:rsidR="00935EA4" w:rsidRPr="00B96F2D" w:rsidRDefault="00935EA4" w:rsidP="009641D3">
      <w:pPr>
        <w:pStyle w:val="s1"/>
        <w:shd w:val="clear" w:color="auto" w:fill="FFFFFF"/>
        <w:spacing w:before="0" w:beforeAutospacing="0" w:after="300" w:afterAutospacing="0"/>
      </w:pPr>
    </w:p>
    <w:p w:rsidR="009641D3" w:rsidRPr="00B96F2D" w:rsidRDefault="009641D3" w:rsidP="00935EA4">
      <w:pPr>
        <w:pStyle w:val="s1"/>
        <w:shd w:val="clear" w:color="auto" w:fill="FFFFFF"/>
        <w:spacing w:before="0" w:beforeAutospacing="0" w:after="300" w:afterAutospacing="0"/>
        <w:jc w:val="both"/>
      </w:pPr>
      <w:r w:rsidRPr="00B96F2D">
        <w:t>Платежи кредитору определяются как сумма процентных доходов и прочих доходов, подлежащих уплате должником в соответствии с условиями финансового инструмента.</w:t>
      </w:r>
    </w:p>
    <w:p w:rsidR="009641D3" w:rsidRPr="00B96F2D" w:rsidRDefault="009641D3" w:rsidP="00935EA4">
      <w:pPr>
        <w:pStyle w:val="s1"/>
        <w:shd w:val="clear" w:color="auto" w:fill="FFFFFF"/>
        <w:spacing w:before="0" w:beforeAutospacing="0" w:after="0" w:afterAutospacing="0"/>
        <w:jc w:val="both"/>
      </w:pPr>
      <w:r w:rsidRPr="00B96F2D">
        <w:t>Долговые финансовые активы, условия которых не соответствуют условиям, перечисленным в </w:t>
      </w:r>
      <w:hyperlink r:id="rId18" w:anchor="block_36" w:history="1">
        <w:r w:rsidRPr="00B96F2D">
          <w:rPr>
            <w:rStyle w:val="a7"/>
            <w:color w:val="auto"/>
          </w:rPr>
          <w:t>пункте 3.6</w:t>
        </w:r>
      </w:hyperlink>
      <w:r w:rsidRPr="00B96F2D">
        <w:t> Положения</w:t>
      </w:r>
      <w:r w:rsidR="00935EA4" w:rsidRPr="00B96F2D">
        <w:t xml:space="preserve"> № 612-П</w:t>
      </w:r>
      <w:r w:rsidRPr="00B96F2D">
        <w:t>, не классифицир</w:t>
      </w:r>
      <w:r w:rsidR="00E30E70" w:rsidRPr="00B96F2D">
        <w:t>уют</w:t>
      </w:r>
      <w:r w:rsidRPr="00B96F2D">
        <w:t>ся некредитной финансовой организацией как долговые финансовые активы, оцениваемые по амортизированной стоимости, и подлежат учету как долговые финансовые активы, оцениваемые по справедливой стоимости через прибыль или убыток.</w:t>
      </w:r>
    </w:p>
    <w:p w:rsidR="00935EA4" w:rsidRPr="00B96F2D" w:rsidRDefault="00935EA4" w:rsidP="00935EA4">
      <w:pPr>
        <w:pStyle w:val="s1"/>
        <w:shd w:val="clear" w:color="auto" w:fill="FFFFFF"/>
        <w:spacing w:before="0" w:beforeAutospacing="0" w:after="0" w:afterAutospacing="0"/>
        <w:jc w:val="both"/>
      </w:pPr>
    </w:p>
    <w:p w:rsidR="009641D3" w:rsidRPr="00B96F2D" w:rsidRDefault="009641D3" w:rsidP="00935EA4">
      <w:pPr>
        <w:pStyle w:val="s1"/>
        <w:shd w:val="clear" w:color="auto" w:fill="FFFFFF"/>
        <w:spacing w:before="0" w:beforeAutospacing="0" w:after="0" w:afterAutospacing="0"/>
        <w:jc w:val="both"/>
      </w:pPr>
      <w:r w:rsidRPr="00B96F2D">
        <w:t>Справедливая стоимость финансовых активов и финансовых об</w:t>
      </w:r>
      <w:r w:rsidR="00593F32" w:rsidRPr="00B96F2D">
        <w:t>язательств оцениваю</w:t>
      </w:r>
      <w:r w:rsidR="00E30E70" w:rsidRPr="00B96F2D">
        <w:t xml:space="preserve">тся </w:t>
      </w:r>
      <w:r w:rsidRPr="00B96F2D">
        <w:t xml:space="preserve"> некредитной финансовой организацией в соответствии с </w:t>
      </w:r>
      <w:hyperlink r:id="rId19" w:history="1">
        <w:r w:rsidRPr="00B96F2D">
          <w:rPr>
            <w:rStyle w:val="a7"/>
            <w:color w:val="auto"/>
          </w:rPr>
          <w:t>МСФО (IFRS) 13</w:t>
        </w:r>
      </w:hyperlink>
      <w:r w:rsidRPr="00B96F2D">
        <w:t>.</w:t>
      </w:r>
    </w:p>
    <w:p w:rsidR="00935EA4" w:rsidRPr="00B96F2D" w:rsidRDefault="00935EA4" w:rsidP="00935EA4">
      <w:pPr>
        <w:pStyle w:val="s1"/>
        <w:shd w:val="clear" w:color="auto" w:fill="FFFFFF"/>
        <w:spacing w:before="0" w:beforeAutospacing="0" w:after="0" w:afterAutospacing="0"/>
        <w:jc w:val="both"/>
      </w:pPr>
    </w:p>
    <w:p w:rsidR="009641D3" w:rsidRPr="00B96F2D" w:rsidRDefault="009641D3" w:rsidP="00935EA4">
      <w:pPr>
        <w:pStyle w:val="s1"/>
        <w:shd w:val="clear" w:color="auto" w:fill="FFFFFF"/>
        <w:spacing w:before="0" w:beforeAutospacing="0" w:after="300" w:afterAutospacing="0"/>
        <w:jc w:val="both"/>
      </w:pPr>
      <w:r w:rsidRPr="00B96F2D">
        <w:t>В случае если оценка справедливой стоимости финансового актива становится невозможной, такой финансовый актив отражается некредитной финансовой организацией по себестоимости за вычетом убытков от обесценения. Под себестоимостью понимается справедливая стоимость финансового актива при первоначальном признании.</w:t>
      </w:r>
    </w:p>
    <w:p w:rsidR="0055686E" w:rsidRPr="00B96F2D" w:rsidRDefault="0055686E" w:rsidP="0055686E">
      <w:pPr>
        <w:pStyle w:val="a8"/>
        <w:rPr>
          <w:rFonts w:ascii="Times New Roman" w:hAnsi="Times New Roman" w:cs="Times New Roman"/>
          <w:sz w:val="24"/>
          <w:szCs w:val="24"/>
          <w:lang w:eastAsia="ru-RU"/>
        </w:rPr>
      </w:pPr>
      <w:r w:rsidRPr="00B96F2D">
        <w:rPr>
          <w:rFonts w:ascii="Times New Roman" w:hAnsi="Times New Roman" w:cs="Times New Roman"/>
          <w:sz w:val="24"/>
          <w:szCs w:val="24"/>
          <w:lang w:eastAsia="ru-RU"/>
        </w:rPr>
        <w:t>МСФО 13 разрешает использование трех методов оценки:</w:t>
      </w:r>
    </w:p>
    <w:p w:rsidR="0055686E" w:rsidRPr="00B96F2D" w:rsidRDefault="0055686E" w:rsidP="0055686E">
      <w:pPr>
        <w:pStyle w:val="a8"/>
        <w:rPr>
          <w:rFonts w:ascii="Times New Roman" w:eastAsia="Times New Roman" w:hAnsi="Times New Roman" w:cs="Times New Roman"/>
          <w:sz w:val="24"/>
          <w:szCs w:val="24"/>
          <w:lang w:eastAsia="ru-RU"/>
        </w:rPr>
      </w:pPr>
      <w:r w:rsidRPr="00B96F2D">
        <w:rPr>
          <w:rFonts w:ascii="Times New Roman" w:eastAsiaTheme="minorEastAsia" w:hAnsi="Times New Roman" w:cs="Times New Roman"/>
          <w:b/>
          <w:bCs/>
          <w:kern w:val="24"/>
          <w:sz w:val="24"/>
          <w:szCs w:val="24"/>
          <w:lang w:eastAsia="ru-RU"/>
        </w:rPr>
        <w:t>Рыночный метод – для ценных бумаг и ПФИ</w:t>
      </w:r>
    </w:p>
    <w:p w:rsidR="0055686E" w:rsidRPr="00B96F2D" w:rsidRDefault="00B96F2D" w:rsidP="0055686E">
      <w:pPr>
        <w:pStyle w:val="a8"/>
        <w:numPr>
          <w:ilvl w:val="0"/>
          <w:numId w:val="25"/>
        </w:numPr>
        <w:rPr>
          <w:rFonts w:ascii="Times New Roman" w:eastAsia="Times New Roman" w:hAnsi="Times New Roman" w:cs="Times New Roman"/>
          <w:sz w:val="24"/>
          <w:szCs w:val="24"/>
          <w:lang w:eastAsia="ru-RU"/>
        </w:rPr>
      </w:pPr>
      <w:r>
        <w:rPr>
          <w:rFonts w:ascii="Times New Roman" w:eastAsia="Verdana" w:hAnsi="Times New Roman" w:cs="Times New Roman"/>
          <w:kern w:val="24"/>
          <w:sz w:val="24"/>
          <w:szCs w:val="24"/>
          <w:lang w:eastAsia="ru-RU"/>
        </w:rPr>
        <w:t xml:space="preserve">Рыночные котировки и </w:t>
      </w:r>
      <w:bookmarkStart w:id="0" w:name="_GoBack"/>
      <w:bookmarkEnd w:id="0"/>
      <w:r w:rsidR="0055686E" w:rsidRPr="00B96F2D">
        <w:rPr>
          <w:rFonts w:ascii="Times New Roman" w:eastAsia="Verdana" w:hAnsi="Times New Roman" w:cs="Times New Roman"/>
          <w:kern w:val="24"/>
          <w:sz w:val="24"/>
          <w:szCs w:val="24"/>
          <w:lang w:eastAsia="ru-RU"/>
        </w:rPr>
        <w:t>мультипликаторы (</w:t>
      </w:r>
      <w:r w:rsidR="0055686E" w:rsidRPr="00B96F2D">
        <w:rPr>
          <w:rFonts w:ascii="Times New Roman" w:eastAsia="Verdana" w:hAnsi="Times New Roman" w:cs="Times New Roman"/>
          <w:kern w:val="24"/>
          <w:sz w:val="24"/>
          <w:szCs w:val="24"/>
          <w:lang w:val="en-US" w:eastAsia="ru-RU"/>
        </w:rPr>
        <w:t>EBITDA</w:t>
      </w:r>
      <w:r w:rsidR="0055686E" w:rsidRPr="00B96F2D">
        <w:rPr>
          <w:rFonts w:ascii="Times New Roman" w:eastAsia="Verdana" w:hAnsi="Times New Roman" w:cs="Times New Roman"/>
          <w:kern w:val="24"/>
          <w:sz w:val="24"/>
          <w:szCs w:val="24"/>
          <w:lang w:eastAsia="ru-RU"/>
        </w:rPr>
        <w:t>, доходы).</w:t>
      </w:r>
    </w:p>
    <w:p w:rsidR="0055686E" w:rsidRPr="00B96F2D" w:rsidRDefault="0055686E" w:rsidP="0055686E">
      <w:pPr>
        <w:pStyle w:val="a8"/>
        <w:numPr>
          <w:ilvl w:val="0"/>
          <w:numId w:val="25"/>
        </w:numPr>
        <w:rPr>
          <w:rFonts w:ascii="Times New Roman" w:eastAsia="Times New Roman" w:hAnsi="Times New Roman" w:cs="Times New Roman"/>
          <w:sz w:val="24"/>
          <w:szCs w:val="24"/>
          <w:lang w:eastAsia="ru-RU"/>
        </w:rPr>
      </w:pPr>
      <w:r w:rsidRPr="00B96F2D">
        <w:rPr>
          <w:rFonts w:ascii="Times New Roman" w:eastAsia="Verdana" w:hAnsi="Times New Roman" w:cs="Times New Roman"/>
          <w:kern w:val="24"/>
          <w:sz w:val="24"/>
          <w:szCs w:val="24"/>
          <w:lang w:eastAsia="ru-RU"/>
        </w:rPr>
        <w:t>Матричное ценообразование.</w:t>
      </w:r>
    </w:p>
    <w:p w:rsidR="0055686E" w:rsidRPr="00B96F2D" w:rsidRDefault="0055686E" w:rsidP="0055686E">
      <w:pPr>
        <w:pStyle w:val="a8"/>
        <w:rPr>
          <w:rFonts w:ascii="Times New Roman" w:hAnsi="Times New Roman" w:cs="Times New Roman"/>
          <w:sz w:val="24"/>
          <w:szCs w:val="24"/>
        </w:rPr>
      </w:pPr>
      <w:r w:rsidRPr="00B96F2D">
        <w:rPr>
          <w:rFonts w:ascii="Times New Roman" w:eastAsia="Times New Roman" w:hAnsi="Times New Roman" w:cs="Times New Roman"/>
          <w:b/>
          <w:bCs/>
          <w:sz w:val="24"/>
          <w:szCs w:val="24"/>
          <w:lang w:eastAsia="ru-RU"/>
        </w:rPr>
        <w:t>Затратный метод</w:t>
      </w:r>
      <w:r w:rsidRPr="00B96F2D">
        <w:rPr>
          <w:rFonts w:ascii="Times New Roman" w:hAnsi="Times New Roman" w:cs="Times New Roman"/>
          <w:b/>
          <w:bCs/>
          <w:sz w:val="24"/>
          <w:szCs w:val="24"/>
        </w:rPr>
        <w:t xml:space="preserve"> - </w:t>
      </w:r>
      <w:r w:rsidRPr="00B96F2D">
        <w:rPr>
          <w:rFonts w:ascii="Times New Roman" w:hAnsi="Times New Roman" w:cs="Times New Roman"/>
          <w:kern w:val="24"/>
          <w:sz w:val="24"/>
          <w:szCs w:val="24"/>
        </w:rPr>
        <w:t>для ОС, НМА и инвестиционного имущества</w:t>
      </w:r>
    </w:p>
    <w:p w:rsidR="00EC64CE" w:rsidRPr="00B96F2D" w:rsidRDefault="00CD43A2" w:rsidP="0055686E">
      <w:pPr>
        <w:pStyle w:val="a8"/>
        <w:numPr>
          <w:ilvl w:val="0"/>
          <w:numId w:val="24"/>
        </w:numPr>
        <w:rPr>
          <w:rFonts w:ascii="Times New Roman" w:eastAsia="Times New Roman" w:hAnsi="Times New Roman" w:cs="Times New Roman"/>
          <w:sz w:val="24"/>
          <w:szCs w:val="24"/>
          <w:lang w:eastAsia="ru-RU"/>
        </w:rPr>
      </w:pPr>
      <w:r w:rsidRPr="00B96F2D">
        <w:rPr>
          <w:rFonts w:ascii="Times New Roman" w:eastAsia="Times New Roman" w:hAnsi="Times New Roman" w:cs="Times New Roman"/>
          <w:sz w:val="24"/>
          <w:szCs w:val="24"/>
          <w:lang w:eastAsia="ru-RU"/>
        </w:rPr>
        <w:t xml:space="preserve">Не для финансовых активов: </w:t>
      </w:r>
      <w:r w:rsidRPr="00B96F2D">
        <w:rPr>
          <w:rFonts w:ascii="Times New Roman" w:eastAsia="Times New Roman" w:hAnsi="Times New Roman" w:cs="Times New Roman"/>
          <w:sz w:val="24"/>
          <w:szCs w:val="24"/>
          <w:lang w:eastAsia="ru-RU"/>
        </w:rPr>
        <w:br/>
        <w:t>текущая стоимость замещения минус моральный и физический износ</w:t>
      </w:r>
    </w:p>
    <w:p w:rsidR="0055686E" w:rsidRPr="00B96F2D" w:rsidRDefault="0055686E" w:rsidP="0055686E">
      <w:pPr>
        <w:pStyle w:val="a8"/>
        <w:rPr>
          <w:rFonts w:ascii="Times New Roman" w:hAnsi="Times New Roman" w:cs="Times New Roman"/>
          <w:sz w:val="24"/>
          <w:szCs w:val="24"/>
        </w:rPr>
      </w:pPr>
      <w:r w:rsidRPr="00B96F2D">
        <w:rPr>
          <w:rFonts w:ascii="Times New Roman" w:eastAsiaTheme="minorEastAsia" w:hAnsi="Times New Roman" w:cs="Times New Roman"/>
          <w:b/>
          <w:bCs/>
          <w:kern w:val="24"/>
          <w:sz w:val="24"/>
          <w:szCs w:val="24"/>
          <w:lang w:eastAsia="ru-RU"/>
        </w:rPr>
        <w:t xml:space="preserve">Доходный метод - </w:t>
      </w:r>
      <w:r w:rsidRPr="00B96F2D">
        <w:rPr>
          <w:rFonts w:ascii="Times New Roman" w:hAnsi="Times New Roman" w:cs="Times New Roman"/>
          <w:kern w:val="24"/>
          <w:sz w:val="24"/>
          <w:szCs w:val="24"/>
        </w:rPr>
        <w:t>для займов, кредитов и пр.</w:t>
      </w:r>
    </w:p>
    <w:p w:rsidR="0055686E" w:rsidRPr="00B96F2D" w:rsidRDefault="0055686E" w:rsidP="0055686E">
      <w:pPr>
        <w:pStyle w:val="a8"/>
        <w:numPr>
          <w:ilvl w:val="0"/>
          <w:numId w:val="23"/>
        </w:numPr>
        <w:rPr>
          <w:rFonts w:ascii="Times New Roman" w:eastAsia="Times New Roman" w:hAnsi="Times New Roman" w:cs="Times New Roman"/>
          <w:sz w:val="24"/>
          <w:szCs w:val="24"/>
          <w:lang w:eastAsia="ru-RU"/>
        </w:rPr>
      </w:pPr>
      <w:r w:rsidRPr="00B96F2D">
        <w:rPr>
          <w:rFonts w:ascii="Times New Roman" w:eastAsia="Verdana" w:hAnsi="Times New Roman" w:cs="Times New Roman"/>
          <w:kern w:val="24"/>
          <w:sz w:val="24"/>
          <w:szCs w:val="24"/>
          <w:lang w:eastAsia="ru-RU"/>
        </w:rPr>
        <w:t>Методы оценки по приведенной стоимости (дисконтирования денежных потоков).</w:t>
      </w:r>
    </w:p>
    <w:p w:rsidR="0055686E" w:rsidRPr="00B96F2D" w:rsidRDefault="0055686E" w:rsidP="0055686E">
      <w:pPr>
        <w:pStyle w:val="a8"/>
        <w:numPr>
          <w:ilvl w:val="0"/>
          <w:numId w:val="23"/>
        </w:numPr>
        <w:rPr>
          <w:rFonts w:ascii="Times New Roman" w:eastAsia="Times New Roman" w:hAnsi="Times New Roman" w:cs="Times New Roman"/>
          <w:sz w:val="24"/>
          <w:szCs w:val="24"/>
          <w:lang w:eastAsia="ru-RU"/>
        </w:rPr>
      </w:pPr>
      <w:r w:rsidRPr="00B96F2D">
        <w:rPr>
          <w:rFonts w:ascii="Times New Roman" w:eastAsia="Verdana" w:hAnsi="Times New Roman" w:cs="Times New Roman"/>
          <w:kern w:val="24"/>
          <w:sz w:val="24"/>
          <w:szCs w:val="24"/>
          <w:lang w:eastAsia="ru-RU"/>
        </w:rPr>
        <w:t>Модели оценки опциона (формула Блэка-Шоулса-Мертона или биноминальная модель).</w:t>
      </w:r>
    </w:p>
    <w:p w:rsidR="0055686E" w:rsidRPr="00B96F2D" w:rsidRDefault="0055686E" w:rsidP="0055686E">
      <w:pPr>
        <w:pStyle w:val="a8"/>
        <w:rPr>
          <w:rFonts w:ascii="Times New Roman" w:hAnsi="Times New Roman" w:cs="Times New Roman"/>
          <w:sz w:val="24"/>
          <w:szCs w:val="24"/>
        </w:rPr>
      </w:pPr>
    </w:p>
    <w:p w:rsidR="0055686E" w:rsidRPr="00B96F2D" w:rsidRDefault="0055686E" w:rsidP="00CD43A2">
      <w:pPr>
        <w:pStyle w:val="a8"/>
        <w:jc w:val="both"/>
        <w:rPr>
          <w:rFonts w:ascii="Times New Roman" w:eastAsia="Times New Roman" w:hAnsi="Times New Roman" w:cs="Times New Roman"/>
          <w:sz w:val="24"/>
          <w:szCs w:val="24"/>
          <w:lang w:eastAsia="ru-RU"/>
        </w:rPr>
      </w:pPr>
      <w:r w:rsidRPr="00B96F2D">
        <w:rPr>
          <w:rFonts w:ascii="Times New Roman" w:hAnsi="Times New Roman" w:cs="Times New Roman"/>
          <w:sz w:val="24"/>
          <w:szCs w:val="24"/>
          <w:lang w:eastAsia="ru-RU"/>
        </w:rPr>
        <w:t xml:space="preserve">МСФО 13 вводит понятие иерархии справедливой стоимости, которая разделяет исходные данные на три категории. </w:t>
      </w:r>
    </w:p>
    <w:p w:rsidR="0055686E" w:rsidRPr="00B96F2D" w:rsidRDefault="0055686E" w:rsidP="00CD43A2">
      <w:pPr>
        <w:pStyle w:val="a8"/>
        <w:jc w:val="both"/>
        <w:rPr>
          <w:rFonts w:ascii="Times New Roman" w:eastAsia="Times New Roman" w:hAnsi="Times New Roman" w:cs="Times New Roman"/>
          <w:sz w:val="24"/>
          <w:szCs w:val="24"/>
          <w:lang w:eastAsia="ru-RU"/>
        </w:rPr>
      </w:pPr>
      <w:r w:rsidRPr="00B96F2D">
        <w:rPr>
          <w:rFonts w:ascii="Times New Roman" w:hAnsi="Times New Roman" w:cs="Times New Roman"/>
          <w:sz w:val="24"/>
          <w:szCs w:val="24"/>
          <w:lang w:eastAsia="ru-RU"/>
        </w:rPr>
        <w:t xml:space="preserve">Высший приоритет отдан уровню 1, а низший — уровню 3. </w:t>
      </w:r>
    </w:p>
    <w:p w:rsidR="0055686E" w:rsidRPr="00B96F2D" w:rsidRDefault="00CD43A2" w:rsidP="00CD43A2">
      <w:pPr>
        <w:pStyle w:val="a8"/>
        <w:jc w:val="both"/>
        <w:rPr>
          <w:rFonts w:ascii="Times New Roman" w:eastAsia="Times New Roman" w:hAnsi="Times New Roman" w:cs="Times New Roman"/>
          <w:sz w:val="24"/>
          <w:szCs w:val="24"/>
          <w:lang w:eastAsia="ru-RU"/>
        </w:rPr>
      </w:pPr>
      <w:r w:rsidRPr="00B96F2D">
        <w:rPr>
          <w:rFonts w:ascii="Times New Roman" w:hAnsi="Times New Roman" w:cs="Times New Roman"/>
          <w:sz w:val="24"/>
          <w:szCs w:val="24"/>
          <w:lang w:eastAsia="ru-RU"/>
        </w:rPr>
        <w:t xml:space="preserve">Компания </w:t>
      </w:r>
      <w:r w:rsidR="0055686E" w:rsidRPr="00B96F2D">
        <w:rPr>
          <w:rFonts w:ascii="Times New Roman" w:hAnsi="Times New Roman" w:cs="Times New Roman"/>
          <w:sz w:val="24"/>
          <w:szCs w:val="24"/>
          <w:lang w:eastAsia="ru-RU"/>
        </w:rPr>
        <w:t>стремится максимально часто использовать данные первого уровня и как можно реже — третьего уровня.</w:t>
      </w:r>
    </w:p>
    <w:p w:rsidR="00CD43A2" w:rsidRPr="00B96F2D" w:rsidRDefault="00CD43A2" w:rsidP="00CD43A2">
      <w:pPr>
        <w:pStyle w:val="a8"/>
        <w:jc w:val="both"/>
        <w:rPr>
          <w:rFonts w:ascii="Times New Roman" w:hAnsi="Times New Roman" w:cs="Times New Roman"/>
          <w:sz w:val="24"/>
          <w:szCs w:val="24"/>
        </w:rPr>
      </w:pPr>
      <w:r w:rsidRPr="00B96F2D">
        <w:rPr>
          <w:rFonts w:ascii="Times New Roman" w:eastAsiaTheme="minorEastAsia" w:hAnsi="Times New Roman" w:cs="Times New Roman"/>
          <w:b/>
          <w:bCs/>
          <w:sz w:val="24"/>
          <w:szCs w:val="24"/>
          <w:u w:val="single"/>
        </w:rPr>
        <w:t xml:space="preserve">Исходные данные 1 Уровня </w:t>
      </w:r>
      <w:r w:rsidRPr="00B96F2D">
        <w:rPr>
          <w:rFonts w:ascii="Times New Roman" w:eastAsiaTheme="minorEastAsia" w:hAnsi="Times New Roman" w:cs="Times New Roman"/>
          <w:b/>
          <w:bCs/>
          <w:sz w:val="24"/>
          <w:szCs w:val="24"/>
        </w:rPr>
        <w:t xml:space="preserve">- это котируемые цены (некорректируемые) на активных рынках для идентичных активов или обязательств, к которым можно получить доступ на дату оценки. </w:t>
      </w:r>
    </w:p>
    <w:p w:rsidR="00CD43A2" w:rsidRPr="00B96F2D" w:rsidRDefault="00CD43A2" w:rsidP="00CD43A2">
      <w:pPr>
        <w:pStyle w:val="a8"/>
        <w:jc w:val="both"/>
        <w:rPr>
          <w:rFonts w:ascii="Times New Roman" w:hAnsi="Times New Roman" w:cs="Times New Roman"/>
          <w:sz w:val="24"/>
          <w:szCs w:val="24"/>
        </w:rPr>
      </w:pPr>
      <w:r w:rsidRPr="00B96F2D">
        <w:rPr>
          <w:rFonts w:ascii="Times New Roman" w:eastAsiaTheme="minorEastAsia" w:hAnsi="Times New Roman" w:cs="Times New Roman"/>
          <w:b/>
          <w:bCs/>
          <w:sz w:val="24"/>
          <w:szCs w:val="24"/>
          <w:u w:val="single"/>
        </w:rPr>
        <w:t xml:space="preserve">Исходные данные 2 Уровня </w:t>
      </w:r>
      <w:r w:rsidRPr="00B96F2D">
        <w:rPr>
          <w:rFonts w:ascii="Times New Roman" w:eastAsiaTheme="minorEastAsia" w:hAnsi="Times New Roman" w:cs="Times New Roman"/>
          <w:b/>
          <w:bCs/>
          <w:sz w:val="24"/>
          <w:szCs w:val="24"/>
        </w:rPr>
        <w:t xml:space="preserve">- это исходные данные, которые не являются котируемыми ценами, включенными в 1 Уровень, и которые прямо или косвенно являются наблюдаемыми для актива или обязательства. </w:t>
      </w:r>
    </w:p>
    <w:p w:rsidR="00CD43A2" w:rsidRPr="00B96F2D" w:rsidRDefault="00CD43A2" w:rsidP="00CD43A2">
      <w:pPr>
        <w:pStyle w:val="a8"/>
        <w:jc w:val="both"/>
        <w:rPr>
          <w:rFonts w:ascii="Times New Roman" w:hAnsi="Times New Roman" w:cs="Times New Roman"/>
          <w:sz w:val="24"/>
          <w:szCs w:val="24"/>
        </w:rPr>
      </w:pPr>
      <w:r w:rsidRPr="00B96F2D">
        <w:rPr>
          <w:rFonts w:ascii="Times New Roman" w:eastAsiaTheme="minorEastAsia" w:hAnsi="Times New Roman" w:cs="Times New Roman"/>
          <w:sz w:val="24"/>
          <w:szCs w:val="24"/>
        </w:rPr>
        <w:t>(a) котируемые цены на аналогичные активы или обязательства на активных рынках;</w:t>
      </w:r>
    </w:p>
    <w:p w:rsidR="00CD43A2" w:rsidRPr="00B96F2D" w:rsidRDefault="00CD43A2" w:rsidP="00CD43A2">
      <w:pPr>
        <w:pStyle w:val="a8"/>
        <w:jc w:val="both"/>
        <w:rPr>
          <w:rFonts w:ascii="Times New Roman" w:hAnsi="Times New Roman" w:cs="Times New Roman"/>
          <w:sz w:val="24"/>
          <w:szCs w:val="24"/>
        </w:rPr>
      </w:pPr>
      <w:r w:rsidRPr="00B96F2D">
        <w:rPr>
          <w:rFonts w:ascii="Times New Roman" w:eastAsiaTheme="minorEastAsia" w:hAnsi="Times New Roman" w:cs="Times New Roman"/>
          <w:sz w:val="24"/>
          <w:szCs w:val="24"/>
        </w:rPr>
        <w:t>(b) котируемые цены на идентичные или аналогичные активы или обязательства на рынках, которые не являются активными;</w:t>
      </w:r>
    </w:p>
    <w:p w:rsidR="00CD43A2" w:rsidRPr="00B96F2D" w:rsidRDefault="00CD43A2" w:rsidP="00CD43A2">
      <w:pPr>
        <w:pStyle w:val="a8"/>
        <w:jc w:val="both"/>
        <w:rPr>
          <w:rFonts w:ascii="Times New Roman" w:hAnsi="Times New Roman" w:cs="Times New Roman"/>
          <w:sz w:val="24"/>
          <w:szCs w:val="24"/>
        </w:rPr>
      </w:pPr>
      <w:r w:rsidRPr="00B96F2D">
        <w:rPr>
          <w:rFonts w:ascii="Times New Roman" w:eastAsiaTheme="minorEastAsia" w:hAnsi="Times New Roman" w:cs="Times New Roman"/>
          <w:sz w:val="24"/>
          <w:szCs w:val="24"/>
        </w:rPr>
        <w:t>(c) исходные данные, за исключением котируемых цен, которые являются наблюдаемыми для актива или обязательства...».</w:t>
      </w:r>
    </w:p>
    <w:p w:rsidR="00CD43A2" w:rsidRPr="00B96F2D" w:rsidRDefault="00CD43A2" w:rsidP="00CD43A2">
      <w:pPr>
        <w:pStyle w:val="a8"/>
        <w:jc w:val="both"/>
        <w:rPr>
          <w:rFonts w:ascii="Times New Roman" w:eastAsiaTheme="minorEastAsia" w:hAnsi="Times New Roman" w:cs="Times New Roman"/>
          <w:b/>
          <w:bCs/>
          <w:sz w:val="24"/>
          <w:szCs w:val="24"/>
        </w:rPr>
      </w:pPr>
      <w:r w:rsidRPr="00B96F2D">
        <w:rPr>
          <w:rFonts w:ascii="Times New Roman" w:eastAsiaTheme="minorEastAsia" w:hAnsi="Times New Roman" w:cs="Times New Roman"/>
          <w:b/>
          <w:bCs/>
          <w:sz w:val="24"/>
          <w:szCs w:val="24"/>
          <w:u w:val="single"/>
        </w:rPr>
        <w:t>Исходные данные 3 Уровня</w:t>
      </w:r>
      <w:r w:rsidRPr="00B96F2D">
        <w:rPr>
          <w:rFonts w:ascii="Times New Roman" w:eastAsiaTheme="minorEastAsia" w:hAnsi="Times New Roman" w:cs="Times New Roman"/>
          <w:b/>
          <w:bCs/>
          <w:sz w:val="24"/>
          <w:szCs w:val="24"/>
        </w:rPr>
        <w:t xml:space="preserve"> - это ненаблюдаемые исходные данные для актива или обязательства.</w:t>
      </w:r>
    </w:p>
    <w:p w:rsidR="00CD43A2" w:rsidRPr="00B96F2D" w:rsidRDefault="00CD43A2" w:rsidP="00CD43A2">
      <w:pPr>
        <w:pStyle w:val="a8"/>
        <w:jc w:val="both"/>
        <w:rPr>
          <w:rFonts w:ascii="Times New Roman" w:hAnsi="Times New Roman" w:cs="Times New Roman"/>
          <w:sz w:val="24"/>
          <w:szCs w:val="24"/>
        </w:rPr>
      </w:pPr>
    </w:p>
    <w:p w:rsidR="00CD43A2" w:rsidRPr="00B96F2D" w:rsidRDefault="00CD43A2" w:rsidP="00CD43A2">
      <w:pPr>
        <w:pStyle w:val="a8"/>
        <w:jc w:val="both"/>
        <w:rPr>
          <w:rFonts w:ascii="Times New Roman" w:hAnsi="Times New Roman" w:cs="Times New Roman"/>
          <w:sz w:val="24"/>
          <w:szCs w:val="24"/>
        </w:rPr>
      </w:pPr>
      <w:r w:rsidRPr="00B96F2D">
        <w:rPr>
          <w:rFonts w:ascii="Times New Roman" w:hAnsi="Times New Roman" w:cs="Times New Roman"/>
          <w:sz w:val="24"/>
          <w:szCs w:val="24"/>
        </w:rPr>
        <w:t>Если оценка справедливой стоимости финансового актива становится невозможной, такой финансовый актив отражается отдельной НФО по себестоимости за вычетом убытков от обесценения.</w:t>
      </w:r>
    </w:p>
    <w:p w:rsidR="0055686E" w:rsidRPr="00B96F2D" w:rsidRDefault="0055686E" w:rsidP="00CD43A2">
      <w:pPr>
        <w:pStyle w:val="a8"/>
        <w:jc w:val="both"/>
        <w:rPr>
          <w:rFonts w:ascii="Times New Roman" w:hAnsi="Times New Roman" w:cs="Times New Roman"/>
          <w:sz w:val="24"/>
          <w:szCs w:val="24"/>
        </w:rPr>
      </w:pPr>
    </w:p>
    <w:p w:rsidR="0055686E" w:rsidRPr="00B96F2D" w:rsidRDefault="00CD43A2" w:rsidP="0055686E">
      <w:pPr>
        <w:pStyle w:val="a8"/>
        <w:rPr>
          <w:rFonts w:ascii="Times New Roman" w:hAnsi="Times New Roman" w:cs="Times New Roman"/>
          <w:sz w:val="24"/>
          <w:szCs w:val="24"/>
        </w:rPr>
      </w:pPr>
      <w:r w:rsidRPr="00B96F2D">
        <w:rPr>
          <w:rFonts w:ascii="Times New Roman" w:hAnsi="Times New Roman" w:cs="Times New Roman"/>
          <w:sz w:val="24"/>
          <w:szCs w:val="24"/>
        </w:rPr>
        <w:t>Обесценение</w:t>
      </w:r>
    </w:p>
    <w:p w:rsidR="00CD43A2" w:rsidRPr="00B96F2D" w:rsidRDefault="00CD43A2" w:rsidP="0055686E">
      <w:pPr>
        <w:pStyle w:val="a8"/>
        <w:rPr>
          <w:rFonts w:ascii="Times New Roman" w:hAnsi="Times New Roman" w:cs="Times New Roman"/>
          <w:sz w:val="24"/>
          <w:szCs w:val="24"/>
        </w:rPr>
      </w:pPr>
    </w:p>
    <w:p w:rsidR="009641D3" w:rsidRPr="00B96F2D" w:rsidRDefault="009641D3" w:rsidP="00935EA4">
      <w:pPr>
        <w:pStyle w:val="s1"/>
        <w:shd w:val="clear" w:color="auto" w:fill="FFFFFF"/>
        <w:spacing w:before="0" w:beforeAutospacing="0" w:after="300" w:afterAutospacing="0"/>
        <w:jc w:val="both"/>
      </w:pPr>
      <w:r w:rsidRPr="00B96F2D">
        <w:t>При наличии признаков обесценения финансовых активов, оцениваемых по себестоимости, по недисконтированной стоимости или</w:t>
      </w:r>
      <w:r w:rsidR="00CD43A2" w:rsidRPr="00B96F2D">
        <w:t xml:space="preserve"> по амортизированной стоимости, </w:t>
      </w:r>
      <w:r w:rsidRPr="00B96F2D">
        <w:t>некредитн</w:t>
      </w:r>
      <w:r w:rsidR="00CD43A2" w:rsidRPr="00B96F2D">
        <w:t xml:space="preserve">ая финансовая организация </w:t>
      </w:r>
      <w:r w:rsidRPr="00B96F2D">
        <w:t>не реже чем на последний календарный день каждого ква</w:t>
      </w:r>
      <w:r w:rsidR="00CD43A2" w:rsidRPr="00B96F2D">
        <w:t>ртала отражает</w:t>
      </w:r>
      <w:r w:rsidRPr="00B96F2D">
        <w:t xml:space="preserve"> убыток от обесценения указанных финансовых активов на счетах бухгалтерского учета доходов и расходов и отразить резерв под обесценение указанных финансовых активов на балансовых счетах бухгалтерского учета.</w:t>
      </w:r>
    </w:p>
    <w:p w:rsidR="009641D3" w:rsidRPr="00B96F2D" w:rsidRDefault="009641D3" w:rsidP="00935EA4">
      <w:pPr>
        <w:pStyle w:val="s1"/>
        <w:shd w:val="clear" w:color="auto" w:fill="FFFFFF"/>
        <w:spacing w:before="0" w:beforeAutospacing="0" w:after="0" w:afterAutospacing="0"/>
        <w:jc w:val="both"/>
      </w:pPr>
      <w:r w:rsidRPr="00B96F2D">
        <w:t>Признаками обесценения финансового</w:t>
      </w:r>
      <w:r w:rsidR="00CD43A2" w:rsidRPr="00B96F2D">
        <w:t xml:space="preserve"> актива </w:t>
      </w:r>
      <w:r w:rsidRPr="00B96F2D">
        <w:t>некредитна</w:t>
      </w:r>
      <w:r w:rsidR="00CD43A2" w:rsidRPr="00B96F2D">
        <w:t xml:space="preserve">я финансовая организация </w:t>
      </w:r>
      <w:r w:rsidRPr="00B96F2D">
        <w:t>призна</w:t>
      </w:r>
      <w:r w:rsidR="00CD43A2" w:rsidRPr="00B96F2D">
        <w:t>ет</w:t>
      </w:r>
      <w:r w:rsidRPr="00B96F2D">
        <w:t xml:space="preserve"> события, которые оказывают отрицательное влияние на расчетные будущие денежные потоки по финансовому активу, предусмотренные в </w:t>
      </w:r>
      <w:hyperlink r:id="rId20" w:anchor="block_31000" w:history="1">
        <w:r w:rsidRPr="00B96F2D">
          <w:rPr>
            <w:rStyle w:val="a7"/>
            <w:color w:val="auto"/>
          </w:rPr>
          <w:t>приложении А</w:t>
        </w:r>
      </w:hyperlink>
      <w:r w:rsidRPr="00B96F2D">
        <w:t> к Международному стандарту финансовой отчетности (IFRS) 9 "Финансовые инструменты" в редакции 2014 года, введенному в действие на территории Российской Федерации </w:t>
      </w:r>
      <w:hyperlink r:id="rId21" w:anchor="block_13" w:history="1">
        <w:r w:rsidRPr="00B96F2D">
          <w:rPr>
            <w:rStyle w:val="a7"/>
            <w:color w:val="auto"/>
          </w:rPr>
          <w:t>приказом</w:t>
        </w:r>
      </w:hyperlink>
      <w:r w:rsidRPr="00B96F2D">
        <w:t> Минфина России N 98н, с поправками, введенными в действие на территории Российской Федерации </w:t>
      </w:r>
      <w:hyperlink r:id="rId22" w:history="1">
        <w:r w:rsidRPr="00B96F2D">
          <w:rPr>
            <w:rStyle w:val="a7"/>
            <w:color w:val="auto"/>
          </w:rPr>
          <w:t>приказом</w:t>
        </w:r>
      </w:hyperlink>
      <w:r w:rsidRPr="00B96F2D">
        <w:t> Минфина России N 111н, </w:t>
      </w:r>
      <w:hyperlink r:id="rId23" w:history="1">
        <w:r w:rsidRPr="00B96F2D">
          <w:rPr>
            <w:rStyle w:val="a7"/>
            <w:color w:val="auto"/>
          </w:rPr>
          <w:t>приказом</w:t>
        </w:r>
      </w:hyperlink>
      <w:r w:rsidRPr="00B96F2D">
        <w:t> Министерства финансов Российской Федерации от 27 марта 2018 года N 56н "О введении документов Международных стандартов финансовой отчетности в действие на территории Российской Федерации", зарегистрированным Министерством юстиции Российской Федерации 16 апреля 2018 года N 50779 (далее - приказ Минфина России N 56н), </w:t>
      </w:r>
      <w:hyperlink r:id="rId24" w:history="1">
        <w:r w:rsidRPr="00B96F2D">
          <w:rPr>
            <w:rStyle w:val="a7"/>
            <w:color w:val="auto"/>
          </w:rPr>
          <w:t>приказом</w:t>
        </w:r>
      </w:hyperlink>
      <w:r w:rsidRPr="00B96F2D">
        <w:t> Министерства финансов Российской Федерации от 16 сентября 2019 года N 146н "О введении документа Международных стандартов финансовой отчетности "Редакционные исправления в МСФО" в действие на территории Российской Федерации", зарегистрированным Министерством юстиции Российской Федерации 9 октября 2019 года N 56187 (далее - приказ Минфина России N 146н), </w:t>
      </w:r>
      <w:hyperlink r:id="rId25" w:history="1">
        <w:r w:rsidRPr="00B96F2D">
          <w:rPr>
            <w:rStyle w:val="a7"/>
            <w:color w:val="auto"/>
          </w:rPr>
          <w:t>приказом</w:t>
        </w:r>
      </w:hyperlink>
      <w:r w:rsidRPr="00B96F2D">
        <w:t> Министерства финансов Российской Федерации от 7 апреля 2020 года N 55н "О введении документа Международных стандартов финансовой отчетности "Реформа базовой процентной ставки (Поправки к МСФО (IFRS) 9, МСФО (IAS) 39 и МСФО (IFRS) 7)" в действие на территории Российской Федерации", зарегистрированным Министерством юстиции Российской Федерации 3 июля 2020 года N 58832 (далее - МСФО (IFRS) 9), в качестве подтверждения кредитного обесценения финансового актива, а также следующие события:</w:t>
      </w:r>
    </w:p>
    <w:p w:rsidR="009641D3" w:rsidRPr="00B96F2D" w:rsidRDefault="009641D3" w:rsidP="00935EA4">
      <w:pPr>
        <w:pStyle w:val="s1"/>
        <w:numPr>
          <w:ilvl w:val="0"/>
          <w:numId w:val="17"/>
        </w:numPr>
        <w:shd w:val="clear" w:color="auto" w:fill="FFFFFF"/>
        <w:spacing w:before="0" w:beforeAutospacing="0" w:after="300" w:afterAutospacing="0"/>
        <w:jc w:val="both"/>
      </w:pPr>
      <w:r w:rsidRPr="00B96F2D">
        <w:t>событие, в результате наступления</w:t>
      </w:r>
      <w:r w:rsidR="00935EA4" w:rsidRPr="00B96F2D">
        <w:t>,</w:t>
      </w:r>
      <w:r w:rsidRPr="00B96F2D">
        <w:t xml:space="preserve"> которого отдельная некредитная финансовая организация не сможет возместить стоимость вложения в долевой финансовый актив, определенную при первоначальном признании;</w:t>
      </w:r>
    </w:p>
    <w:p w:rsidR="009641D3" w:rsidRPr="00B96F2D" w:rsidRDefault="009641D3" w:rsidP="00935EA4">
      <w:pPr>
        <w:pStyle w:val="s1"/>
        <w:numPr>
          <w:ilvl w:val="0"/>
          <w:numId w:val="17"/>
        </w:numPr>
        <w:shd w:val="clear" w:color="auto" w:fill="FFFFFF"/>
        <w:spacing w:before="0" w:beforeAutospacing="0" w:after="300" w:afterAutospacing="0"/>
      </w:pPr>
      <w:r w:rsidRPr="00B96F2D">
        <w:t>событие, в результате наступления</w:t>
      </w:r>
      <w:r w:rsidR="00935EA4" w:rsidRPr="00B96F2D">
        <w:t>,</w:t>
      </w:r>
      <w:r w:rsidRPr="00B96F2D">
        <w:t xml:space="preserve"> которого справедливая стоимость вложения в долевой финансовый актив станет ниже ее стоимости при первоначальном признании.</w:t>
      </w:r>
    </w:p>
    <w:p w:rsidR="00D1549D" w:rsidRPr="00B96F2D" w:rsidRDefault="00D1549D" w:rsidP="00D1549D">
      <w:pPr>
        <w:jc w:val="both"/>
        <w:rPr>
          <w:rFonts w:ascii="Times New Roman" w:hAnsi="Times New Roman" w:cs="Times New Roman"/>
          <w:sz w:val="24"/>
          <w:szCs w:val="24"/>
        </w:rPr>
      </w:pPr>
      <w:r w:rsidRPr="00B96F2D">
        <w:rPr>
          <w:rFonts w:ascii="Times New Roman" w:hAnsi="Times New Roman" w:cs="Times New Roman"/>
          <w:sz w:val="24"/>
          <w:szCs w:val="24"/>
        </w:rPr>
        <w:t>Общие признаки обесценения</w:t>
      </w:r>
    </w:p>
    <w:p w:rsidR="00D1549D" w:rsidRPr="00B96F2D" w:rsidRDefault="00D1549D" w:rsidP="00D1549D">
      <w:pPr>
        <w:numPr>
          <w:ilvl w:val="0"/>
          <w:numId w:val="26"/>
        </w:numPr>
        <w:spacing w:line="256" w:lineRule="auto"/>
        <w:jc w:val="both"/>
        <w:rPr>
          <w:rFonts w:ascii="Times New Roman" w:hAnsi="Times New Roman" w:cs="Times New Roman"/>
          <w:sz w:val="24"/>
          <w:szCs w:val="24"/>
        </w:rPr>
      </w:pPr>
      <w:r w:rsidRPr="00B96F2D">
        <w:rPr>
          <w:rFonts w:ascii="Times New Roman" w:hAnsi="Times New Roman" w:cs="Times New Roman"/>
          <w:sz w:val="24"/>
          <w:szCs w:val="24"/>
        </w:rPr>
        <w:t>значительные финансовые затруднения эмитента или заемщика;</w:t>
      </w:r>
    </w:p>
    <w:p w:rsidR="00D1549D" w:rsidRPr="00B96F2D" w:rsidRDefault="00D1549D" w:rsidP="00D1549D">
      <w:pPr>
        <w:numPr>
          <w:ilvl w:val="0"/>
          <w:numId w:val="26"/>
        </w:numPr>
        <w:spacing w:line="256" w:lineRule="auto"/>
        <w:jc w:val="both"/>
        <w:rPr>
          <w:rFonts w:ascii="Times New Roman" w:hAnsi="Times New Roman" w:cs="Times New Roman"/>
          <w:sz w:val="24"/>
          <w:szCs w:val="24"/>
        </w:rPr>
      </w:pPr>
      <w:r w:rsidRPr="00B96F2D">
        <w:rPr>
          <w:rFonts w:ascii="Times New Roman" w:hAnsi="Times New Roman" w:cs="Times New Roman"/>
          <w:sz w:val="24"/>
          <w:szCs w:val="24"/>
        </w:rPr>
        <w:t>нарушение условий договора, выраженное в неосуществлении или несвоевременном осуществлении платежа по договору;</w:t>
      </w:r>
    </w:p>
    <w:p w:rsidR="00D1549D" w:rsidRPr="00B96F2D" w:rsidRDefault="00D1549D" w:rsidP="00D1549D">
      <w:pPr>
        <w:numPr>
          <w:ilvl w:val="0"/>
          <w:numId w:val="26"/>
        </w:numPr>
        <w:spacing w:line="256" w:lineRule="auto"/>
        <w:jc w:val="both"/>
        <w:rPr>
          <w:rFonts w:ascii="Times New Roman" w:hAnsi="Times New Roman" w:cs="Times New Roman"/>
          <w:sz w:val="24"/>
          <w:szCs w:val="24"/>
        </w:rPr>
      </w:pPr>
      <w:r w:rsidRPr="00B96F2D">
        <w:rPr>
          <w:rFonts w:ascii="Times New Roman" w:hAnsi="Times New Roman" w:cs="Times New Roman"/>
          <w:sz w:val="24"/>
          <w:szCs w:val="24"/>
        </w:rPr>
        <w:lastRenderedPageBreak/>
        <w:t>предоставление уступки заемщику, связанной с финансовыми затруднениями заемщика, и которая не была бы предоставлена в противном случае;</w:t>
      </w:r>
    </w:p>
    <w:p w:rsidR="00D1549D" w:rsidRPr="00B96F2D" w:rsidRDefault="00D1549D" w:rsidP="00D1549D">
      <w:pPr>
        <w:numPr>
          <w:ilvl w:val="0"/>
          <w:numId w:val="26"/>
        </w:numPr>
        <w:spacing w:line="256" w:lineRule="auto"/>
        <w:jc w:val="both"/>
        <w:rPr>
          <w:rFonts w:ascii="Times New Roman" w:hAnsi="Times New Roman" w:cs="Times New Roman"/>
          <w:sz w:val="24"/>
          <w:szCs w:val="24"/>
        </w:rPr>
      </w:pPr>
      <w:r w:rsidRPr="00B96F2D">
        <w:rPr>
          <w:rFonts w:ascii="Times New Roman" w:hAnsi="Times New Roman" w:cs="Times New Roman"/>
          <w:sz w:val="24"/>
          <w:szCs w:val="24"/>
        </w:rPr>
        <w:t>появление признаков банкротства заемщика;</w:t>
      </w:r>
    </w:p>
    <w:p w:rsidR="00D1549D" w:rsidRPr="00B96F2D" w:rsidRDefault="00D1549D" w:rsidP="00D1549D">
      <w:pPr>
        <w:numPr>
          <w:ilvl w:val="0"/>
          <w:numId w:val="26"/>
        </w:numPr>
        <w:spacing w:line="256" w:lineRule="auto"/>
        <w:jc w:val="both"/>
        <w:rPr>
          <w:rFonts w:ascii="Times New Roman" w:hAnsi="Times New Roman" w:cs="Times New Roman"/>
          <w:sz w:val="24"/>
          <w:szCs w:val="24"/>
        </w:rPr>
      </w:pPr>
      <w:r w:rsidRPr="00B96F2D">
        <w:rPr>
          <w:rFonts w:ascii="Times New Roman" w:hAnsi="Times New Roman" w:cs="Times New Roman"/>
          <w:sz w:val="24"/>
          <w:szCs w:val="24"/>
        </w:rPr>
        <w:t>исчезновение активного рынка для данного ФА в результате финансовых затруднений эмитента;</w:t>
      </w:r>
    </w:p>
    <w:p w:rsidR="00D1549D" w:rsidRPr="00B96F2D" w:rsidRDefault="00D1549D" w:rsidP="00D1549D">
      <w:pPr>
        <w:numPr>
          <w:ilvl w:val="0"/>
          <w:numId w:val="26"/>
        </w:numPr>
        <w:spacing w:line="256" w:lineRule="auto"/>
        <w:jc w:val="both"/>
        <w:rPr>
          <w:rFonts w:ascii="Times New Roman" w:hAnsi="Times New Roman" w:cs="Times New Roman"/>
          <w:sz w:val="24"/>
          <w:szCs w:val="24"/>
        </w:rPr>
      </w:pPr>
      <w:r w:rsidRPr="00B96F2D">
        <w:rPr>
          <w:rFonts w:ascii="Times New Roman" w:hAnsi="Times New Roman" w:cs="Times New Roman"/>
          <w:sz w:val="24"/>
          <w:szCs w:val="24"/>
        </w:rPr>
        <w:t>покупка финансового актива с большой скидкой;</w:t>
      </w:r>
    </w:p>
    <w:p w:rsidR="00D1549D" w:rsidRPr="00B96F2D" w:rsidRDefault="00D1549D" w:rsidP="00D1549D">
      <w:pPr>
        <w:numPr>
          <w:ilvl w:val="0"/>
          <w:numId w:val="26"/>
        </w:numPr>
        <w:spacing w:line="256" w:lineRule="auto"/>
        <w:jc w:val="both"/>
        <w:rPr>
          <w:rFonts w:ascii="Times New Roman" w:hAnsi="Times New Roman" w:cs="Times New Roman"/>
          <w:sz w:val="24"/>
          <w:szCs w:val="24"/>
        </w:rPr>
      </w:pPr>
      <w:r w:rsidRPr="00B96F2D">
        <w:rPr>
          <w:rFonts w:ascii="Times New Roman" w:hAnsi="Times New Roman" w:cs="Times New Roman"/>
          <w:sz w:val="24"/>
          <w:szCs w:val="24"/>
        </w:rPr>
        <w:t>иные события.</w:t>
      </w:r>
    </w:p>
    <w:p w:rsidR="00D1549D" w:rsidRPr="00B96F2D" w:rsidRDefault="00D1549D" w:rsidP="00D1549D">
      <w:pPr>
        <w:pStyle w:val="s1"/>
        <w:shd w:val="clear" w:color="auto" w:fill="FFFFFF"/>
        <w:spacing w:before="0" w:beforeAutospacing="0" w:after="300" w:afterAutospacing="0"/>
        <w:ind w:left="720"/>
      </w:pPr>
    </w:p>
    <w:p w:rsidR="009641D3" w:rsidRPr="00B96F2D" w:rsidRDefault="009641D3"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Резерв под обесценение долговых финансовых активов, оцениваемых по аморти</w:t>
      </w:r>
      <w:r w:rsidR="00CD43A2" w:rsidRPr="00B96F2D">
        <w:rPr>
          <w:rFonts w:ascii="Times New Roman" w:hAnsi="Times New Roman" w:cs="Times New Roman"/>
          <w:sz w:val="24"/>
          <w:szCs w:val="24"/>
        </w:rPr>
        <w:t xml:space="preserve">зированной стоимости, </w:t>
      </w:r>
      <w:r w:rsidRPr="00B96F2D">
        <w:rPr>
          <w:rFonts w:ascii="Times New Roman" w:hAnsi="Times New Roman" w:cs="Times New Roman"/>
          <w:sz w:val="24"/>
          <w:szCs w:val="24"/>
        </w:rPr>
        <w:t>некредитная</w:t>
      </w:r>
      <w:r w:rsidR="00CD43A2" w:rsidRPr="00B96F2D">
        <w:rPr>
          <w:rFonts w:ascii="Times New Roman" w:hAnsi="Times New Roman" w:cs="Times New Roman"/>
          <w:sz w:val="24"/>
          <w:szCs w:val="24"/>
        </w:rPr>
        <w:t xml:space="preserve"> финансовая организация </w:t>
      </w:r>
      <w:r w:rsidRPr="00B96F2D">
        <w:rPr>
          <w:rFonts w:ascii="Times New Roman" w:hAnsi="Times New Roman" w:cs="Times New Roman"/>
          <w:sz w:val="24"/>
          <w:szCs w:val="24"/>
        </w:rPr>
        <w:t>отража</w:t>
      </w:r>
      <w:r w:rsidR="00CD43A2" w:rsidRPr="00B96F2D">
        <w:rPr>
          <w:rFonts w:ascii="Times New Roman" w:hAnsi="Times New Roman" w:cs="Times New Roman"/>
          <w:sz w:val="24"/>
          <w:szCs w:val="24"/>
        </w:rPr>
        <w:t>е</w:t>
      </w:r>
      <w:r w:rsidRPr="00B96F2D">
        <w:rPr>
          <w:rFonts w:ascii="Times New Roman" w:hAnsi="Times New Roman" w:cs="Times New Roman"/>
          <w:sz w:val="24"/>
          <w:szCs w:val="24"/>
        </w:rPr>
        <w:t>т на счетах бухгалтерского учета в сумме, равной разнице между балансовой стоимостью долгового финансового актива, оцениваемого по амортизированной стоимости, до корректировки на величину резерва под обесценение и приведенной стоимостью расчетных денежных потоков, дисконтированных по первоначальной ЭСП.</w:t>
      </w:r>
    </w:p>
    <w:p w:rsidR="007F44AF" w:rsidRPr="00B96F2D" w:rsidRDefault="007F44AF" w:rsidP="007F44AF">
      <w:pPr>
        <w:pStyle w:val="a8"/>
        <w:jc w:val="both"/>
        <w:rPr>
          <w:rFonts w:ascii="Times New Roman" w:hAnsi="Times New Roman" w:cs="Times New Roman"/>
          <w:sz w:val="24"/>
          <w:szCs w:val="24"/>
        </w:rPr>
      </w:pPr>
    </w:p>
    <w:p w:rsidR="009641D3" w:rsidRPr="00B96F2D" w:rsidRDefault="009641D3"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Резерв под обесценение долговых финансовых активов, оцениваемых по недискон</w:t>
      </w:r>
      <w:r w:rsidR="00CD43A2" w:rsidRPr="00B96F2D">
        <w:rPr>
          <w:rFonts w:ascii="Times New Roman" w:hAnsi="Times New Roman" w:cs="Times New Roman"/>
          <w:sz w:val="24"/>
          <w:szCs w:val="24"/>
        </w:rPr>
        <w:t xml:space="preserve">тированной стоимости, </w:t>
      </w:r>
      <w:r w:rsidRPr="00B96F2D">
        <w:rPr>
          <w:rFonts w:ascii="Times New Roman" w:hAnsi="Times New Roman" w:cs="Times New Roman"/>
          <w:sz w:val="24"/>
          <w:szCs w:val="24"/>
        </w:rPr>
        <w:t>некредитна</w:t>
      </w:r>
      <w:r w:rsidR="00CD43A2" w:rsidRPr="00B96F2D">
        <w:rPr>
          <w:rFonts w:ascii="Times New Roman" w:hAnsi="Times New Roman" w:cs="Times New Roman"/>
          <w:sz w:val="24"/>
          <w:szCs w:val="24"/>
        </w:rPr>
        <w:t xml:space="preserve">я финансовая организация </w:t>
      </w:r>
      <w:r w:rsidRPr="00B96F2D">
        <w:rPr>
          <w:rFonts w:ascii="Times New Roman" w:hAnsi="Times New Roman" w:cs="Times New Roman"/>
          <w:sz w:val="24"/>
          <w:szCs w:val="24"/>
        </w:rPr>
        <w:t>отража</w:t>
      </w:r>
      <w:r w:rsidR="00CD43A2" w:rsidRPr="00B96F2D">
        <w:rPr>
          <w:rFonts w:ascii="Times New Roman" w:hAnsi="Times New Roman" w:cs="Times New Roman"/>
          <w:sz w:val="24"/>
          <w:szCs w:val="24"/>
        </w:rPr>
        <w:t>ет</w:t>
      </w:r>
      <w:r w:rsidRPr="00B96F2D">
        <w:rPr>
          <w:rFonts w:ascii="Times New Roman" w:hAnsi="Times New Roman" w:cs="Times New Roman"/>
          <w:sz w:val="24"/>
          <w:szCs w:val="24"/>
        </w:rPr>
        <w:t xml:space="preserve"> на счетах бухгалтерского учета в сумме, равной разнице между суммой долга по указанному долговому финансовому активу, оцениваемому по недисконтированной стоимости, и оценкой денежных потоков, которые отдельная некредитная финансовая организация получит за указанный актив при его погашении.</w:t>
      </w:r>
    </w:p>
    <w:p w:rsidR="007F44AF" w:rsidRPr="00B96F2D" w:rsidRDefault="007F44AF" w:rsidP="007F44AF">
      <w:pPr>
        <w:pStyle w:val="a8"/>
        <w:jc w:val="both"/>
        <w:rPr>
          <w:rFonts w:ascii="Times New Roman" w:hAnsi="Times New Roman" w:cs="Times New Roman"/>
          <w:sz w:val="24"/>
          <w:szCs w:val="24"/>
        </w:rPr>
      </w:pPr>
    </w:p>
    <w:p w:rsidR="009641D3" w:rsidRPr="00B96F2D" w:rsidRDefault="009641D3"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Резерв под обесценение долевых финансовых активов, оценивае</w:t>
      </w:r>
      <w:r w:rsidR="00CD43A2" w:rsidRPr="00B96F2D">
        <w:rPr>
          <w:rFonts w:ascii="Times New Roman" w:hAnsi="Times New Roman" w:cs="Times New Roman"/>
          <w:sz w:val="24"/>
          <w:szCs w:val="24"/>
        </w:rPr>
        <w:t xml:space="preserve">мых по себестоимости, </w:t>
      </w:r>
      <w:r w:rsidRPr="00B96F2D">
        <w:rPr>
          <w:rFonts w:ascii="Times New Roman" w:hAnsi="Times New Roman" w:cs="Times New Roman"/>
          <w:sz w:val="24"/>
          <w:szCs w:val="24"/>
        </w:rPr>
        <w:t>некредитна</w:t>
      </w:r>
      <w:r w:rsidR="00CD43A2" w:rsidRPr="00B96F2D">
        <w:rPr>
          <w:rFonts w:ascii="Times New Roman" w:hAnsi="Times New Roman" w:cs="Times New Roman"/>
          <w:sz w:val="24"/>
          <w:szCs w:val="24"/>
        </w:rPr>
        <w:t xml:space="preserve">я финансовая организация </w:t>
      </w:r>
      <w:r w:rsidRPr="00B96F2D">
        <w:rPr>
          <w:rFonts w:ascii="Times New Roman" w:hAnsi="Times New Roman" w:cs="Times New Roman"/>
          <w:sz w:val="24"/>
          <w:szCs w:val="24"/>
        </w:rPr>
        <w:t>отража</w:t>
      </w:r>
      <w:r w:rsidR="00CD43A2" w:rsidRPr="00B96F2D">
        <w:rPr>
          <w:rFonts w:ascii="Times New Roman" w:hAnsi="Times New Roman" w:cs="Times New Roman"/>
          <w:sz w:val="24"/>
          <w:szCs w:val="24"/>
        </w:rPr>
        <w:t>е</w:t>
      </w:r>
      <w:r w:rsidRPr="00B96F2D">
        <w:rPr>
          <w:rFonts w:ascii="Times New Roman" w:hAnsi="Times New Roman" w:cs="Times New Roman"/>
          <w:sz w:val="24"/>
          <w:szCs w:val="24"/>
        </w:rPr>
        <w:t>т на счетах бухгалтерского учета в сумме, равной разнице между балансовой стоимостью долевого финансового актива, оцениваемого по себестоимости, и оценкой денежных потоков, которые отдельная некредитная финансовая организация получит за указанный актив при его продаже.</w:t>
      </w:r>
    </w:p>
    <w:p w:rsidR="007F44AF" w:rsidRPr="00B96F2D" w:rsidRDefault="007F44AF" w:rsidP="007F44AF">
      <w:pPr>
        <w:pStyle w:val="a8"/>
        <w:jc w:val="both"/>
        <w:rPr>
          <w:rFonts w:ascii="Times New Roman" w:hAnsi="Times New Roman" w:cs="Times New Roman"/>
          <w:sz w:val="24"/>
          <w:szCs w:val="24"/>
        </w:rPr>
      </w:pPr>
    </w:p>
    <w:p w:rsidR="009641D3" w:rsidRPr="00B96F2D" w:rsidRDefault="009641D3"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В случае если величина ранее отраженного по финансовому активу убытка от обесценения сокращается и это сокращение связано с событием, произошедшим после признания обесценения указанног</w:t>
      </w:r>
      <w:r w:rsidR="00CD43A2" w:rsidRPr="00B96F2D">
        <w:rPr>
          <w:rFonts w:ascii="Times New Roman" w:hAnsi="Times New Roman" w:cs="Times New Roman"/>
          <w:sz w:val="24"/>
          <w:szCs w:val="24"/>
        </w:rPr>
        <w:t xml:space="preserve">о финансового актива, некредитная организация </w:t>
      </w:r>
      <w:r w:rsidRPr="00B96F2D">
        <w:rPr>
          <w:rFonts w:ascii="Times New Roman" w:hAnsi="Times New Roman" w:cs="Times New Roman"/>
          <w:sz w:val="24"/>
          <w:szCs w:val="24"/>
        </w:rPr>
        <w:t>не реже чем на последний календарны</w:t>
      </w:r>
      <w:r w:rsidR="00CD43A2" w:rsidRPr="00B96F2D">
        <w:rPr>
          <w:rFonts w:ascii="Times New Roman" w:hAnsi="Times New Roman" w:cs="Times New Roman"/>
          <w:sz w:val="24"/>
          <w:szCs w:val="24"/>
        </w:rPr>
        <w:t>й день каждого квартала отражает</w:t>
      </w:r>
      <w:r w:rsidRPr="00B96F2D">
        <w:rPr>
          <w:rFonts w:ascii="Times New Roman" w:hAnsi="Times New Roman" w:cs="Times New Roman"/>
          <w:sz w:val="24"/>
          <w:szCs w:val="24"/>
        </w:rPr>
        <w:t xml:space="preserve"> на счетах бухгалтерского учета восстановление (уменьшение) ранее отраженного на счетах бухгалтерского учета резерва под обесценение указанного финансового актива путем корректировки счета учета резерва под обесценение в корреспонденции со счетом бухгалтерского учета доходов.</w:t>
      </w:r>
    </w:p>
    <w:p w:rsidR="007F44AF" w:rsidRPr="00B96F2D" w:rsidRDefault="007F44AF" w:rsidP="009641D3">
      <w:pPr>
        <w:pStyle w:val="s1"/>
        <w:shd w:val="clear" w:color="auto" w:fill="FFFFFF"/>
        <w:spacing w:before="0" w:beforeAutospacing="0" w:after="0" w:afterAutospacing="0"/>
      </w:pPr>
    </w:p>
    <w:p w:rsidR="009641D3" w:rsidRPr="00B96F2D" w:rsidRDefault="007F44AF"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Н</w:t>
      </w:r>
      <w:r w:rsidR="009641D3" w:rsidRPr="00B96F2D">
        <w:rPr>
          <w:rFonts w:ascii="Times New Roman" w:hAnsi="Times New Roman" w:cs="Times New Roman"/>
          <w:sz w:val="24"/>
          <w:szCs w:val="24"/>
        </w:rPr>
        <w:t>екр</w:t>
      </w:r>
      <w:r w:rsidRPr="00B96F2D">
        <w:rPr>
          <w:rFonts w:ascii="Times New Roman" w:hAnsi="Times New Roman" w:cs="Times New Roman"/>
          <w:sz w:val="24"/>
          <w:szCs w:val="24"/>
        </w:rPr>
        <w:t>едитная финансовая организация</w:t>
      </w:r>
      <w:r w:rsidR="009641D3" w:rsidRPr="00B96F2D">
        <w:rPr>
          <w:rFonts w:ascii="Times New Roman" w:hAnsi="Times New Roman" w:cs="Times New Roman"/>
          <w:sz w:val="24"/>
          <w:szCs w:val="24"/>
        </w:rPr>
        <w:t xml:space="preserve"> прекра</w:t>
      </w:r>
      <w:r w:rsidRPr="00B96F2D">
        <w:rPr>
          <w:rFonts w:ascii="Times New Roman" w:hAnsi="Times New Roman" w:cs="Times New Roman"/>
          <w:sz w:val="24"/>
          <w:szCs w:val="24"/>
        </w:rPr>
        <w:t>щает</w:t>
      </w:r>
      <w:r w:rsidR="009641D3" w:rsidRPr="00B96F2D">
        <w:rPr>
          <w:rFonts w:ascii="Times New Roman" w:hAnsi="Times New Roman" w:cs="Times New Roman"/>
          <w:sz w:val="24"/>
          <w:szCs w:val="24"/>
        </w:rPr>
        <w:t xml:space="preserve"> признание финансового актива, когда права на потоки денежных средств от данного финансового актива истекают или исполняются в полном объеме или отдельная некредитная финансовая организация передает финансовый актив другой стороне и выполняются требования для прекращения признания, установленные </w:t>
      </w:r>
      <w:hyperlink r:id="rId26" w:anchor="block_3326" w:history="1">
        <w:r w:rsidR="009641D3" w:rsidRPr="00B96F2D">
          <w:rPr>
            <w:rStyle w:val="a7"/>
            <w:rFonts w:ascii="Times New Roman" w:hAnsi="Times New Roman" w:cs="Times New Roman"/>
            <w:color w:val="auto"/>
            <w:sz w:val="24"/>
            <w:szCs w:val="24"/>
          </w:rPr>
          <w:t>пунктом 3.2.6</w:t>
        </w:r>
      </w:hyperlink>
      <w:r w:rsidR="009641D3" w:rsidRPr="00B96F2D">
        <w:rPr>
          <w:rFonts w:ascii="Times New Roman" w:hAnsi="Times New Roman" w:cs="Times New Roman"/>
          <w:sz w:val="24"/>
          <w:szCs w:val="24"/>
        </w:rPr>
        <w:t> МСФО (IFRS) 9.</w:t>
      </w:r>
    </w:p>
    <w:p w:rsidR="007F44AF" w:rsidRPr="00B96F2D" w:rsidRDefault="007F44AF" w:rsidP="007F44AF">
      <w:pPr>
        <w:pStyle w:val="a8"/>
        <w:jc w:val="both"/>
        <w:rPr>
          <w:rFonts w:ascii="Times New Roman" w:hAnsi="Times New Roman" w:cs="Times New Roman"/>
          <w:sz w:val="24"/>
          <w:szCs w:val="24"/>
        </w:rPr>
      </w:pPr>
    </w:p>
    <w:p w:rsidR="009641D3" w:rsidRPr="00B96F2D" w:rsidRDefault="009641D3"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 xml:space="preserve">Балансовая стоимость переданного финансового актива </w:t>
      </w:r>
      <w:r w:rsidR="00E30E70" w:rsidRPr="00B96F2D">
        <w:rPr>
          <w:rFonts w:ascii="Times New Roman" w:hAnsi="Times New Roman" w:cs="Times New Roman"/>
          <w:sz w:val="24"/>
          <w:szCs w:val="24"/>
        </w:rPr>
        <w:t>распределяется</w:t>
      </w:r>
      <w:r w:rsidRPr="00B96F2D">
        <w:rPr>
          <w:rFonts w:ascii="Times New Roman" w:hAnsi="Times New Roman" w:cs="Times New Roman"/>
          <w:sz w:val="24"/>
          <w:szCs w:val="24"/>
        </w:rPr>
        <w:t xml:space="preserve"> между сохранившимися и переданными правами и обязанностями пропорционально справедливой стоимости на дату передачи. Вновь созданные права и обязанности оценива</w:t>
      </w:r>
      <w:r w:rsidR="00E30E70" w:rsidRPr="00B96F2D">
        <w:rPr>
          <w:rFonts w:ascii="Times New Roman" w:hAnsi="Times New Roman" w:cs="Times New Roman"/>
          <w:sz w:val="24"/>
          <w:szCs w:val="24"/>
        </w:rPr>
        <w:t>ютс</w:t>
      </w:r>
      <w:r w:rsidRPr="00B96F2D">
        <w:rPr>
          <w:rFonts w:ascii="Times New Roman" w:hAnsi="Times New Roman" w:cs="Times New Roman"/>
          <w:sz w:val="24"/>
          <w:szCs w:val="24"/>
        </w:rPr>
        <w:t xml:space="preserve">я по справедливой стоимости на эту дату. Разница в стоимости между полученным возмещением и стоимостями финансовых активов, признание которых было прекращено, </w:t>
      </w:r>
      <w:r w:rsidRPr="00B96F2D">
        <w:rPr>
          <w:rFonts w:ascii="Times New Roman" w:hAnsi="Times New Roman" w:cs="Times New Roman"/>
          <w:sz w:val="24"/>
          <w:szCs w:val="24"/>
        </w:rPr>
        <w:lastRenderedPageBreak/>
        <w:t>включается некредитной финансовой организацией в состав доходов или расходов в дату передачи.</w:t>
      </w:r>
    </w:p>
    <w:p w:rsidR="007F44AF" w:rsidRPr="00B96F2D" w:rsidRDefault="007F44AF" w:rsidP="007F44AF">
      <w:pPr>
        <w:pStyle w:val="a8"/>
        <w:jc w:val="both"/>
        <w:rPr>
          <w:rFonts w:ascii="Times New Roman" w:hAnsi="Times New Roman" w:cs="Times New Roman"/>
          <w:sz w:val="24"/>
          <w:szCs w:val="24"/>
        </w:rPr>
      </w:pPr>
    </w:p>
    <w:p w:rsidR="009641D3" w:rsidRPr="00B96F2D" w:rsidRDefault="009641D3"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В случае если передача не приводит к прекращению признания, некредитна</w:t>
      </w:r>
      <w:r w:rsidR="00E30E70" w:rsidRPr="00B96F2D">
        <w:rPr>
          <w:rFonts w:ascii="Times New Roman" w:hAnsi="Times New Roman" w:cs="Times New Roman"/>
          <w:sz w:val="24"/>
          <w:szCs w:val="24"/>
        </w:rPr>
        <w:t xml:space="preserve">я финансовая организация </w:t>
      </w:r>
      <w:r w:rsidRPr="00B96F2D">
        <w:rPr>
          <w:rFonts w:ascii="Times New Roman" w:hAnsi="Times New Roman" w:cs="Times New Roman"/>
          <w:sz w:val="24"/>
          <w:szCs w:val="24"/>
        </w:rPr>
        <w:t>продолж</w:t>
      </w:r>
      <w:r w:rsidR="00E30E70" w:rsidRPr="00B96F2D">
        <w:rPr>
          <w:rFonts w:ascii="Times New Roman" w:hAnsi="Times New Roman" w:cs="Times New Roman"/>
          <w:sz w:val="24"/>
          <w:szCs w:val="24"/>
        </w:rPr>
        <w:t>ает</w:t>
      </w:r>
      <w:r w:rsidRPr="00B96F2D">
        <w:rPr>
          <w:rFonts w:ascii="Times New Roman" w:hAnsi="Times New Roman" w:cs="Times New Roman"/>
          <w:sz w:val="24"/>
          <w:szCs w:val="24"/>
        </w:rPr>
        <w:t xml:space="preserve"> признавать переданный финансовый актив в полном объеме и должна признать финансовое обязательство в отношении полученного возмещения. Данный финансовый актив и финансовое обязательство не должны взаимозачитываться. В последующие периоды призна</w:t>
      </w:r>
      <w:r w:rsidR="00E30E70" w:rsidRPr="00B96F2D">
        <w:rPr>
          <w:rFonts w:ascii="Times New Roman" w:hAnsi="Times New Roman" w:cs="Times New Roman"/>
          <w:sz w:val="24"/>
          <w:szCs w:val="24"/>
        </w:rPr>
        <w:t>ются</w:t>
      </w:r>
      <w:r w:rsidRPr="00B96F2D">
        <w:rPr>
          <w:rFonts w:ascii="Times New Roman" w:hAnsi="Times New Roman" w:cs="Times New Roman"/>
          <w:sz w:val="24"/>
          <w:szCs w:val="24"/>
        </w:rPr>
        <w:t xml:space="preserve"> все доходы от переданного финансового актива и все расходы, понесенные по финансовому обязательству.</w:t>
      </w:r>
    </w:p>
    <w:p w:rsidR="009641D3" w:rsidRPr="00B96F2D" w:rsidRDefault="00E30E70"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Н</w:t>
      </w:r>
      <w:r w:rsidR="009641D3" w:rsidRPr="00B96F2D">
        <w:rPr>
          <w:rFonts w:ascii="Times New Roman" w:hAnsi="Times New Roman" w:cs="Times New Roman"/>
          <w:sz w:val="24"/>
          <w:szCs w:val="24"/>
        </w:rPr>
        <w:t>екредитная финансовая организация продолж</w:t>
      </w:r>
      <w:r w:rsidR="007F44AF" w:rsidRPr="00B96F2D">
        <w:rPr>
          <w:rFonts w:ascii="Times New Roman" w:hAnsi="Times New Roman" w:cs="Times New Roman"/>
          <w:sz w:val="24"/>
          <w:szCs w:val="24"/>
        </w:rPr>
        <w:t>ает</w:t>
      </w:r>
      <w:r w:rsidR="009641D3" w:rsidRPr="00B96F2D">
        <w:rPr>
          <w:rFonts w:ascii="Times New Roman" w:hAnsi="Times New Roman" w:cs="Times New Roman"/>
          <w:sz w:val="24"/>
          <w:szCs w:val="24"/>
        </w:rPr>
        <w:t xml:space="preserve"> признавать финансовый актив после даты окончания, если есть обоснованные ожидания относительно возмещения стоимости финансового актива в полном объеме или в части.</w:t>
      </w:r>
    </w:p>
    <w:p w:rsidR="007F44AF" w:rsidRPr="00B96F2D" w:rsidRDefault="007F44AF" w:rsidP="007F44AF">
      <w:pPr>
        <w:pStyle w:val="a8"/>
        <w:jc w:val="both"/>
        <w:rPr>
          <w:rFonts w:ascii="Times New Roman" w:hAnsi="Times New Roman" w:cs="Times New Roman"/>
          <w:sz w:val="24"/>
          <w:szCs w:val="24"/>
        </w:rPr>
      </w:pPr>
    </w:p>
    <w:p w:rsidR="009641D3" w:rsidRPr="00B96F2D" w:rsidRDefault="007F44AF"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Н</w:t>
      </w:r>
      <w:r w:rsidR="009641D3" w:rsidRPr="00B96F2D">
        <w:rPr>
          <w:rFonts w:ascii="Times New Roman" w:hAnsi="Times New Roman" w:cs="Times New Roman"/>
          <w:sz w:val="24"/>
          <w:szCs w:val="24"/>
        </w:rPr>
        <w:t xml:space="preserve">екредитная финансовая организация </w:t>
      </w:r>
      <w:r w:rsidRPr="00B96F2D">
        <w:rPr>
          <w:rFonts w:ascii="Times New Roman" w:hAnsi="Times New Roman" w:cs="Times New Roman"/>
          <w:sz w:val="24"/>
          <w:szCs w:val="24"/>
        </w:rPr>
        <w:t>отражает</w:t>
      </w:r>
      <w:r w:rsidR="009641D3" w:rsidRPr="00B96F2D">
        <w:rPr>
          <w:rFonts w:ascii="Times New Roman" w:hAnsi="Times New Roman" w:cs="Times New Roman"/>
          <w:sz w:val="24"/>
          <w:szCs w:val="24"/>
        </w:rPr>
        <w:t xml:space="preserve"> на счетах бухгалтерского учета списание долгового финансового актива, оцениваемого по амортизированной стоимости, за счет сформированного резерва под его обесценение и долгового финансового актива, оцениваемого по недисконтированной стоимости, за счет сформированного резерва под его обесценение в полном объеме либо в части, если у нее отсутствуют обоснованные ожидания относительно возмещения стоимости указанных долговых финансовых активов в полном объеме либо в части.</w:t>
      </w:r>
    </w:p>
    <w:p w:rsidR="007F44AF" w:rsidRPr="00B96F2D" w:rsidRDefault="007F44AF" w:rsidP="007F44AF">
      <w:pPr>
        <w:pStyle w:val="a8"/>
        <w:jc w:val="both"/>
        <w:rPr>
          <w:rFonts w:ascii="Times New Roman" w:hAnsi="Times New Roman" w:cs="Times New Roman"/>
          <w:sz w:val="24"/>
          <w:szCs w:val="24"/>
        </w:rPr>
      </w:pPr>
    </w:p>
    <w:p w:rsidR="009641D3" w:rsidRPr="00B96F2D" w:rsidRDefault="007F44AF"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Н</w:t>
      </w:r>
      <w:r w:rsidR="009641D3" w:rsidRPr="00B96F2D">
        <w:rPr>
          <w:rFonts w:ascii="Times New Roman" w:hAnsi="Times New Roman" w:cs="Times New Roman"/>
          <w:sz w:val="24"/>
          <w:szCs w:val="24"/>
        </w:rPr>
        <w:t>екредитная финансовая организация прекра</w:t>
      </w:r>
      <w:r w:rsidRPr="00B96F2D">
        <w:rPr>
          <w:rFonts w:ascii="Times New Roman" w:hAnsi="Times New Roman" w:cs="Times New Roman"/>
          <w:sz w:val="24"/>
          <w:szCs w:val="24"/>
        </w:rPr>
        <w:t>щает</w:t>
      </w:r>
      <w:r w:rsidR="009641D3" w:rsidRPr="00B96F2D">
        <w:rPr>
          <w:rFonts w:ascii="Times New Roman" w:hAnsi="Times New Roman" w:cs="Times New Roman"/>
          <w:sz w:val="24"/>
          <w:szCs w:val="24"/>
        </w:rPr>
        <w:t xml:space="preserve"> признание финансового обязательства (или части финансового обязательства) только тогда, когда оно погашено или срок действия финансового обязательства истек.</w:t>
      </w:r>
    </w:p>
    <w:p w:rsidR="007F44AF" w:rsidRPr="00B96F2D" w:rsidRDefault="007F44AF" w:rsidP="007F44AF">
      <w:pPr>
        <w:pStyle w:val="a8"/>
        <w:jc w:val="both"/>
        <w:rPr>
          <w:rFonts w:ascii="Times New Roman" w:hAnsi="Times New Roman" w:cs="Times New Roman"/>
          <w:sz w:val="24"/>
          <w:szCs w:val="24"/>
        </w:rPr>
      </w:pPr>
    </w:p>
    <w:p w:rsidR="009641D3" w:rsidRPr="00B96F2D" w:rsidRDefault="009641D3"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 xml:space="preserve">Обмен между существующими заемщиком и кредитором финансовыми инструментами с различающимися условиями </w:t>
      </w:r>
      <w:r w:rsidR="00E30E70" w:rsidRPr="00B96F2D">
        <w:rPr>
          <w:rFonts w:ascii="Times New Roman" w:hAnsi="Times New Roman" w:cs="Times New Roman"/>
          <w:sz w:val="24"/>
          <w:szCs w:val="24"/>
        </w:rPr>
        <w:t>у</w:t>
      </w:r>
      <w:r w:rsidRPr="00B96F2D">
        <w:rPr>
          <w:rFonts w:ascii="Times New Roman" w:hAnsi="Times New Roman" w:cs="Times New Roman"/>
          <w:sz w:val="24"/>
          <w:szCs w:val="24"/>
        </w:rPr>
        <w:t>читыва</w:t>
      </w:r>
      <w:r w:rsidR="00E30E70" w:rsidRPr="00B96F2D">
        <w:rPr>
          <w:rFonts w:ascii="Times New Roman" w:hAnsi="Times New Roman" w:cs="Times New Roman"/>
          <w:sz w:val="24"/>
          <w:szCs w:val="24"/>
        </w:rPr>
        <w:t>ется</w:t>
      </w:r>
      <w:r w:rsidRPr="00B96F2D">
        <w:rPr>
          <w:rFonts w:ascii="Times New Roman" w:hAnsi="Times New Roman" w:cs="Times New Roman"/>
          <w:sz w:val="24"/>
          <w:szCs w:val="24"/>
        </w:rPr>
        <w:t xml:space="preserve"> некредитной финансовой организацией как погашение первоначального финансового обязательства и признание нового финансового обязательства.</w:t>
      </w:r>
    </w:p>
    <w:p w:rsidR="007F44AF" w:rsidRPr="00B96F2D" w:rsidRDefault="007F44AF" w:rsidP="007F44AF">
      <w:pPr>
        <w:pStyle w:val="a8"/>
        <w:jc w:val="both"/>
        <w:rPr>
          <w:rFonts w:ascii="Times New Roman" w:hAnsi="Times New Roman" w:cs="Times New Roman"/>
          <w:sz w:val="24"/>
          <w:szCs w:val="24"/>
        </w:rPr>
      </w:pPr>
    </w:p>
    <w:p w:rsidR="009641D3" w:rsidRPr="00B96F2D" w:rsidRDefault="009641D3" w:rsidP="007F44AF">
      <w:pPr>
        <w:pStyle w:val="a8"/>
        <w:jc w:val="both"/>
        <w:rPr>
          <w:rFonts w:ascii="Times New Roman" w:hAnsi="Times New Roman" w:cs="Times New Roman"/>
          <w:sz w:val="24"/>
          <w:szCs w:val="24"/>
        </w:rPr>
      </w:pPr>
      <w:r w:rsidRPr="00B96F2D">
        <w:rPr>
          <w:rFonts w:ascii="Times New Roman" w:hAnsi="Times New Roman" w:cs="Times New Roman"/>
          <w:sz w:val="24"/>
          <w:szCs w:val="24"/>
        </w:rPr>
        <w:t>Разница между балансовой стоимостью погашенного или переданного другой стороне финансового обязательства (или части финансового обязательства) и выплаченным возмещением, включая любые переданные неденежные активы или прин</w:t>
      </w:r>
      <w:r w:rsidR="00E30E70" w:rsidRPr="00B96F2D">
        <w:rPr>
          <w:rFonts w:ascii="Times New Roman" w:hAnsi="Times New Roman" w:cs="Times New Roman"/>
          <w:sz w:val="24"/>
          <w:szCs w:val="24"/>
        </w:rPr>
        <w:t xml:space="preserve">ятые обязательства, </w:t>
      </w:r>
      <w:r w:rsidRPr="00B96F2D">
        <w:rPr>
          <w:rFonts w:ascii="Times New Roman" w:hAnsi="Times New Roman" w:cs="Times New Roman"/>
          <w:sz w:val="24"/>
          <w:szCs w:val="24"/>
        </w:rPr>
        <w:t>призна</w:t>
      </w:r>
      <w:r w:rsidR="00E30E70" w:rsidRPr="00B96F2D">
        <w:rPr>
          <w:rFonts w:ascii="Times New Roman" w:hAnsi="Times New Roman" w:cs="Times New Roman"/>
          <w:sz w:val="24"/>
          <w:szCs w:val="24"/>
        </w:rPr>
        <w:t xml:space="preserve">ется </w:t>
      </w:r>
      <w:r w:rsidRPr="00B96F2D">
        <w:rPr>
          <w:rFonts w:ascii="Times New Roman" w:hAnsi="Times New Roman" w:cs="Times New Roman"/>
          <w:sz w:val="24"/>
          <w:szCs w:val="24"/>
        </w:rPr>
        <w:t>в составе доходов или расходов.</w:t>
      </w:r>
    </w:p>
    <w:p w:rsidR="009641D3" w:rsidRPr="00B96F2D" w:rsidRDefault="009641D3" w:rsidP="007F44AF">
      <w:pPr>
        <w:pStyle w:val="a8"/>
        <w:jc w:val="both"/>
        <w:rPr>
          <w:rFonts w:ascii="Times New Roman" w:hAnsi="Times New Roman" w:cs="Times New Roman"/>
          <w:sz w:val="24"/>
          <w:szCs w:val="24"/>
          <w:shd w:val="clear" w:color="auto" w:fill="FFFFFF"/>
        </w:rPr>
      </w:pPr>
    </w:p>
    <w:p w:rsidR="00451997" w:rsidRPr="00B96F2D" w:rsidRDefault="007F44AF" w:rsidP="008645E3">
      <w:pPr>
        <w:spacing w:before="240"/>
        <w:jc w:val="both"/>
        <w:rPr>
          <w:rFonts w:ascii="Times New Roman" w:hAnsi="Times New Roman" w:cs="Times New Roman"/>
          <w:sz w:val="24"/>
          <w:szCs w:val="24"/>
        </w:rPr>
      </w:pPr>
      <w:r w:rsidRPr="00B96F2D">
        <w:rPr>
          <w:rFonts w:ascii="Times New Roman" w:hAnsi="Times New Roman" w:cs="Times New Roman"/>
          <w:sz w:val="24"/>
          <w:szCs w:val="24"/>
          <w:highlight w:val="yellow"/>
        </w:rPr>
        <w:t>Приложение № 1 к Приложению Учетной политики № 1</w:t>
      </w:r>
      <w:r w:rsidR="00E30E70" w:rsidRPr="00B96F2D">
        <w:rPr>
          <w:rFonts w:ascii="Times New Roman" w:hAnsi="Times New Roman" w:cs="Times New Roman"/>
          <w:sz w:val="24"/>
          <w:szCs w:val="24"/>
          <w:highlight w:val="yellow"/>
        </w:rPr>
        <w:t>6</w:t>
      </w:r>
      <w:r w:rsidR="000E17B9" w:rsidRPr="00B96F2D">
        <w:rPr>
          <w:rFonts w:ascii="Times New Roman" w:hAnsi="Times New Roman" w:cs="Times New Roman"/>
          <w:sz w:val="24"/>
          <w:szCs w:val="24"/>
          <w:highlight w:val="yellow"/>
        </w:rPr>
        <w:t xml:space="preserve"> «</w:t>
      </w:r>
      <w:r w:rsidR="00451997" w:rsidRPr="00B96F2D">
        <w:rPr>
          <w:rFonts w:ascii="Times New Roman" w:hAnsi="Times New Roman" w:cs="Times New Roman"/>
          <w:sz w:val="24"/>
          <w:szCs w:val="24"/>
          <w:highlight w:val="yellow"/>
        </w:rPr>
        <w:t>Расчет амортизированной стоимости (АС) по выданным займам</w:t>
      </w:r>
      <w:r w:rsidR="00CD43A2" w:rsidRPr="00B96F2D">
        <w:rPr>
          <w:rFonts w:ascii="Times New Roman" w:hAnsi="Times New Roman" w:cs="Times New Roman"/>
          <w:sz w:val="24"/>
          <w:szCs w:val="24"/>
          <w:highlight w:val="yellow"/>
        </w:rPr>
        <w:t xml:space="preserve"> и описание алгоритма</w:t>
      </w:r>
      <w:r w:rsidR="00451997" w:rsidRPr="00B96F2D">
        <w:rPr>
          <w:rFonts w:ascii="Times New Roman" w:hAnsi="Times New Roman" w:cs="Times New Roman"/>
          <w:sz w:val="24"/>
          <w:szCs w:val="24"/>
          <w:highlight w:val="yellow"/>
        </w:rPr>
        <w:t>, заложен</w:t>
      </w:r>
      <w:r w:rsidR="00CD43A2" w:rsidRPr="00B96F2D">
        <w:rPr>
          <w:rFonts w:ascii="Times New Roman" w:hAnsi="Times New Roman" w:cs="Times New Roman"/>
          <w:sz w:val="24"/>
          <w:szCs w:val="24"/>
          <w:highlight w:val="yellow"/>
        </w:rPr>
        <w:t>ного</w:t>
      </w:r>
      <w:r w:rsidR="00451997" w:rsidRPr="00B96F2D">
        <w:rPr>
          <w:rFonts w:ascii="Times New Roman" w:hAnsi="Times New Roman" w:cs="Times New Roman"/>
          <w:sz w:val="24"/>
          <w:szCs w:val="24"/>
          <w:highlight w:val="yellow"/>
        </w:rPr>
        <w:t xml:space="preserve"> в программ</w:t>
      </w:r>
      <w:r w:rsidR="000E17B9" w:rsidRPr="00B96F2D">
        <w:rPr>
          <w:rFonts w:ascii="Times New Roman" w:hAnsi="Times New Roman" w:cs="Times New Roman"/>
          <w:sz w:val="24"/>
          <w:szCs w:val="24"/>
          <w:highlight w:val="yellow"/>
        </w:rPr>
        <w:t>е для выбора метода расчета АС»</w:t>
      </w:r>
    </w:p>
    <w:p w:rsidR="00451997" w:rsidRPr="00B96F2D" w:rsidRDefault="00B26037" w:rsidP="008645E3">
      <w:pPr>
        <w:spacing w:before="240"/>
        <w:jc w:val="both"/>
        <w:rPr>
          <w:rFonts w:ascii="Times New Roman" w:hAnsi="Times New Roman" w:cs="Times New Roman"/>
          <w:sz w:val="24"/>
          <w:szCs w:val="24"/>
        </w:rPr>
      </w:pPr>
      <w:r w:rsidRPr="00B96F2D">
        <w:rPr>
          <w:rFonts w:ascii="Times New Roman" w:hAnsi="Times New Roman" w:cs="Times New Roman"/>
          <w:sz w:val="24"/>
          <w:szCs w:val="24"/>
        </w:rPr>
        <w:t>Д</w:t>
      </w:r>
      <w:r w:rsidR="00451997" w:rsidRPr="00B96F2D">
        <w:rPr>
          <w:rFonts w:ascii="Times New Roman" w:hAnsi="Times New Roman" w:cs="Times New Roman"/>
          <w:sz w:val="24"/>
          <w:szCs w:val="24"/>
        </w:rPr>
        <w:t>ва возможных метода расчета АС:</w:t>
      </w:r>
    </w:p>
    <w:p w:rsidR="00451997" w:rsidRPr="00B96F2D" w:rsidRDefault="00451997" w:rsidP="008645E3">
      <w:pPr>
        <w:pStyle w:val="a5"/>
        <w:numPr>
          <w:ilvl w:val="0"/>
          <w:numId w:val="2"/>
        </w:numPr>
        <w:spacing w:before="240"/>
        <w:jc w:val="both"/>
        <w:rPr>
          <w:rFonts w:ascii="Times New Roman" w:hAnsi="Times New Roman" w:cs="Times New Roman"/>
          <w:sz w:val="24"/>
          <w:szCs w:val="24"/>
        </w:rPr>
      </w:pPr>
      <w:r w:rsidRPr="00B96F2D">
        <w:rPr>
          <w:rFonts w:ascii="Times New Roman" w:hAnsi="Times New Roman" w:cs="Times New Roman"/>
          <w:sz w:val="24"/>
          <w:szCs w:val="24"/>
        </w:rPr>
        <w:t xml:space="preserve">линейный метод (при определении по займу этого метода никаких дополнительных проводок в период действия займа не появляется) </w:t>
      </w:r>
    </w:p>
    <w:p w:rsidR="00451997" w:rsidRPr="00B96F2D" w:rsidRDefault="00451997" w:rsidP="008645E3">
      <w:pPr>
        <w:pStyle w:val="a5"/>
        <w:numPr>
          <w:ilvl w:val="0"/>
          <w:numId w:val="2"/>
        </w:numPr>
        <w:spacing w:before="240"/>
        <w:jc w:val="both"/>
        <w:rPr>
          <w:rFonts w:ascii="Times New Roman" w:hAnsi="Times New Roman" w:cs="Times New Roman"/>
          <w:sz w:val="24"/>
          <w:szCs w:val="24"/>
        </w:rPr>
      </w:pPr>
      <w:r w:rsidRPr="00B96F2D">
        <w:rPr>
          <w:rFonts w:ascii="Times New Roman" w:hAnsi="Times New Roman" w:cs="Times New Roman"/>
          <w:sz w:val="24"/>
          <w:szCs w:val="24"/>
        </w:rPr>
        <w:t>метод эффективной ставки процента (ЭСП), при котором требуется отражение корректировки стоимости займа</w:t>
      </w:r>
      <w:r w:rsidR="00CD43A2" w:rsidRPr="00B96F2D">
        <w:rPr>
          <w:rFonts w:ascii="Times New Roman" w:hAnsi="Times New Roman" w:cs="Times New Roman"/>
          <w:sz w:val="24"/>
          <w:szCs w:val="24"/>
        </w:rPr>
        <w:t>.</w:t>
      </w:r>
    </w:p>
    <w:p w:rsidR="00451997" w:rsidRPr="00B96F2D" w:rsidRDefault="00B26037" w:rsidP="008645E3">
      <w:pPr>
        <w:jc w:val="both"/>
        <w:rPr>
          <w:rFonts w:ascii="Times New Roman" w:hAnsi="Times New Roman" w:cs="Times New Roman"/>
          <w:sz w:val="24"/>
          <w:szCs w:val="24"/>
        </w:rPr>
      </w:pPr>
      <w:r w:rsidRPr="00B96F2D">
        <w:rPr>
          <w:rFonts w:ascii="Times New Roman" w:hAnsi="Times New Roman" w:cs="Times New Roman"/>
          <w:sz w:val="24"/>
          <w:szCs w:val="24"/>
        </w:rPr>
        <w:tab/>
        <w:t>П</w:t>
      </w:r>
      <w:r w:rsidR="00451997" w:rsidRPr="00B96F2D">
        <w:rPr>
          <w:rFonts w:ascii="Times New Roman" w:hAnsi="Times New Roman" w:cs="Times New Roman"/>
          <w:sz w:val="24"/>
          <w:szCs w:val="24"/>
        </w:rPr>
        <w:t>роцесс принятия займа в залог с точки зрения выбора метода расчета АС:</w:t>
      </w:r>
    </w:p>
    <w:p w:rsidR="00451997" w:rsidRPr="00B96F2D" w:rsidRDefault="00451997" w:rsidP="008645E3">
      <w:pPr>
        <w:pStyle w:val="a5"/>
        <w:numPr>
          <w:ilvl w:val="0"/>
          <w:numId w:val="1"/>
        </w:numPr>
        <w:ind w:hanging="436"/>
        <w:jc w:val="both"/>
        <w:rPr>
          <w:rFonts w:ascii="Times New Roman" w:hAnsi="Times New Roman" w:cs="Times New Roman"/>
          <w:sz w:val="24"/>
          <w:szCs w:val="24"/>
        </w:rPr>
      </w:pPr>
      <w:r w:rsidRPr="00B96F2D">
        <w:rPr>
          <w:rFonts w:ascii="Times New Roman" w:hAnsi="Times New Roman" w:cs="Times New Roman"/>
          <w:sz w:val="24"/>
          <w:szCs w:val="24"/>
        </w:rPr>
        <w:t>Первы</w:t>
      </w:r>
      <w:r w:rsidR="00B26037" w:rsidRPr="00B96F2D">
        <w:rPr>
          <w:rFonts w:ascii="Times New Roman" w:hAnsi="Times New Roman" w:cs="Times New Roman"/>
          <w:sz w:val="24"/>
          <w:szCs w:val="24"/>
        </w:rPr>
        <w:t>й</w:t>
      </w:r>
      <w:r w:rsidRPr="00B96F2D">
        <w:rPr>
          <w:rFonts w:ascii="Times New Roman" w:hAnsi="Times New Roman" w:cs="Times New Roman"/>
          <w:sz w:val="24"/>
          <w:szCs w:val="24"/>
        </w:rPr>
        <w:t xml:space="preserve"> этап</w:t>
      </w:r>
      <w:r w:rsidR="00B26037" w:rsidRPr="00B96F2D">
        <w:rPr>
          <w:rFonts w:ascii="Times New Roman" w:hAnsi="Times New Roman" w:cs="Times New Roman"/>
          <w:sz w:val="24"/>
          <w:szCs w:val="24"/>
        </w:rPr>
        <w:t xml:space="preserve"> -</w:t>
      </w:r>
      <w:r w:rsidRPr="00B96F2D">
        <w:rPr>
          <w:rFonts w:ascii="Times New Roman" w:hAnsi="Times New Roman" w:cs="Times New Roman"/>
          <w:sz w:val="24"/>
          <w:szCs w:val="24"/>
        </w:rPr>
        <w:t xml:space="preserve"> расчет ЭСП по ставке по договору</w:t>
      </w:r>
    </w:p>
    <w:p w:rsidR="00451997" w:rsidRPr="00B96F2D" w:rsidRDefault="00451997" w:rsidP="008645E3">
      <w:pPr>
        <w:pStyle w:val="a5"/>
        <w:jc w:val="both"/>
        <w:rPr>
          <w:rFonts w:ascii="Times New Roman" w:hAnsi="Times New Roman" w:cs="Times New Roman"/>
          <w:sz w:val="24"/>
          <w:szCs w:val="24"/>
        </w:rPr>
      </w:pPr>
      <w:r w:rsidRPr="00B96F2D">
        <w:rPr>
          <w:rFonts w:ascii="Times New Roman" w:hAnsi="Times New Roman" w:cs="Times New Roman"/>
          <w:sz w:val="24"/>
          <w:szCs w:val="24"/>
        </w:rPr>
        <w:t xml:space="preserve">Расчет происходит по формуле: </w:t>
      </w:r>
    </w:p>
    <w:p w:rsidR="00451997" w:rsidRPr="00B96F2D" w:rsidRDefault="00451997" w:rsidP="008645E3">
      <w:pPr>
        <w:pStyle w:val="a5"/>
        <w:jc w:val="both"/>
        <w:rPr>
          <w:rFonts w:ascii="Times New Roman" w:hAnsi="Times New Roman" w:cs="Times New Roman"/>
          <w:b/>
          <w:i/>
          <w:sz w:val="24"/>
          <w:szCs w:val="24"/>
        </w:rPr>
      </w:pPr>
      <w:r w:rsidRPr="00B96F2D">
        <w:rPr>
          <w:rFonts w:ascii="Times New Roman" w:hAnsi="Times New Roman" w:cs="Times New Roman"/>
          <w:b/>
          <w:i/>
          <w:sz w:val="24"/>
          <w:szCs w:val="24"/>
        </w:rPr>
        <w:t>ЭСП = ЧИСТВНДОХ (Денежный поток, Даты денежных потоков)</w:t>
      </w:r>
    </w:p>
    <w:p w:rsidR="00451997" w:rsidRPr="00B96F2D" w:rsidRDefault="00B26037" w:rsidP="008645E3">
      <w:pPr>
        <w:pStyle w:val="a5"/>
        <w:jc w:val="both"/>
        <w:rPr>
          <w:rFonts w:ascii="Times New Roman" w:hAnsi="Times New Roman" w:cs="Times New Roman"/>
          <w:sz w:val="24"/>
          <w:szCs w:val="24"/>
        </w:rPr>
      </w:pPr>
      <w:r w:rsidRPr="00B96F2D">
        <w:rPr>
          <w:rFonts w:ascii="Times New Roman" w:hAnsi="Times New Roman" w:cs="Times New Roman"/>
          <w:sz w:val="24"/>
          <w:szCs w:val="24"/>
        </w:rPr>
        <w:lastRenderedPageBreak/>
        <w:t>Для этого</w:t>
      </w:r>
      <w:r w:rsidR="00CD43A2" w:rsidRPr="00B96F2D">
        <w:rPr>
          <w:rFonts w:ascii="Times New Roman" w:hAnsi="Times New Roman" w:cs="Times New Roman"/>
          <w:sz w:val="24"/>
          <w:szCs w:val="24"/>
        </w:rPr>
        <w:t xml:space="preserve"> рассматриваем два</w:t>
      </w:r>
      <w:r w:rsidR="00451997" w:rsidRPr="00B96F2D">
        <w:rPr>
          <w:rFonts w:ascii="Times New Roman" w:hAnsi="Times New Roman" w:cs="Times New Roman"/>
          <w:sz w:val="24"/>
          <w:szCs w:val="24"/>
        </w:rPr>
        <w:t xml:space="preserve"> денежных потока: выдачу займа, возврат займа по истечение основного срока</w:t>
      </w:r>
    </w:p>
    <w:p w:rsidR="00451997" w:rsidRPr="00B96F2D" w:rsidRDefault="00B26037" w:rsidP="008645E3">
      <w:pPr>
        <w:pStyle w:val="a5"/>
        <w:numPr>
          <w:ilvl w:val="0"/>
          <w:numId w:val="1"/>
        </w:numPr>
        <w:ind w:hanging="436"/>
        <w:jc w:val="both"/>
        <w:rPr>
          <w:rFonts w:ascii="Times New Roman" w:hAnsi="Times New Roman" w:cs="Times New Roman"/>
          <w:sz w:val="24"/>
          <w:szCs w:val="24"/>
        </w:rPr>
      </w:pPr>
      <w:r w:rsidRPr="00B96F2D">
        <w:rPr>
          <w:rFonts w:ascii="Times New Roman" w:hAnsi="Times New Roman" w:cs="Times New Roman"/>
          <w:sz w:val="24"/>
          <w:szCs w:val="24"/>
        </w:rPr>
        <w:t>В</w:t>
      </w:r>
      <w:r w:rsidR="00451997" w:rsidRPr="00B96F2D">
        <w:rPr>
          <w:rFonts w:ascii="Times New Roman" w:hAnsi="Times New Roman" w:cs="Times New Roman"/>
          <w:sz w:val="24"/>
          <w:szCs w:val="24"/>
        </w:rPr>
        <w:t>торо</w:t>
      </w:r>
      <w:r w:rsidRPr="00B96F2D">
        <w:rPr>
          <w:rFonts w:ascii="Times New Roman" w:hAnsi="Times New Roman" w:cs="Times New Roman"/>
          <w:sz w:val="24"/>
          <w:szCs w:val="24"/>
        </w:rPr>
        <w:t>й</w:t>
      </w:r>
      <w:r w:rsidR="00451997" w:rsidRPr="00B96F2D">
        <w:rPr>
          <w:rFonts w:ascii="Times New Roman" w:hAnsi="Times New Roman" w:cs="Times New Roman"/>
          <w:sz w:val="24"/>
          <w:szCs w:val="24"/>
        </w:rPr>
        <w:t xml:space="preserve"> этап</w:t>
      </w:r>
      <w:r w:rsidRPr="00B96F2D">
        <w:rPr>
          <w:rFonts w:ascii="Times New Roman" w:hAnsi="Times New Roman" w:cs="Times New Roman"/>
          <w:sz w:val="24"/>
          <w:szCs w:val="24"/>
        </w:rPr>
        <w:t xml:space="preserve"> - оценка</w:t>
      </w:r>
      <w:r w:rsidR="00451997" w:rsidRPr="00B96F2D">
        <w:rPr>
          <w:rFonts w:ascii="Times New Roman" w:hAnsi="Times New Roman" w:cs="Times New Roman"/>
          <w:sz w:val="24"/>
          <w:szCs w:val="24"/>
        </w:rPr>
        <w:t xml:space="preserve"> данны</w:t>
      </w:r>
      <w:r w:rsidRPr="00B96F2D">
        <w:rPr>
          <w:rFonts w:ascii="Times New Roman" w:hAnsi="Times New Roman" w:cs="Times New Roman"/>
          <w:sz w:val="24"/>
          <w:szCs w:val="24"/>
        </w:rPr>
        <w:t>х</w:t>
      </w:r>
      <w:r w:rsidR="00451997" w:rsidRPr="00B96F2D">
        <w:rPr>
          <w:rFonts w:ascii="Times New Roman" w:hAnsi="Times New Roman" w:cs="Times New Roman"/>
          <w:sz w:val="24"/>
          <w:szCs w:val="24"/>
        </w:rPr>
        <w:t xml:space="preserve"> рынка, установленные ЦБ (требуется рассчитать стоимость займа по рыночной ставке). Чтобы заполнить эти данные требуется перейти в подсистему «Отчетность в ЦБ и Финмониторинг», раздел «Справочники», регистр сведений «Значения П</w:t>
      </w:r>
      <w:r w:rsidRPr="00B96F2D">
        <w:rPr>
          <w:rFonts w:ascii="Times New Roman" w:hAnsi="Times New Roman" w:cs="Times New Roman"/>
          <w:sz w:val="24"/>
          <w:szCs w:val="24"/>
        </w:rPr>
        <w:t>СК, установленные ЦБ» (рисунок 1</w:t>
      </w:r>
      <w:r w:rsidR="00451997" w:rsidRPr="00B96F2D">
        <w:rPr>
          <w:rFonts w:ascii="Times New Roman" w:hAnsi="Times New Roman" w:cs="Times New Roman"/>
          <w:sz w:val="24"/>
          <w:szCs w:val="24"/>
        </w:rPr>
        <w:t>)</w:t>
      </w:r>
    </w:p>
    <w:p w:rsidR="00451997" w:rsidRPr="00B96F2D" w:rsidRDefault="00451997" w:rsidP="008645E3">
      <w:pPr>
        <w:keepNext/>
        <w:jc w:val="both"/>
        <w:rPr>
          <w:rFonts w:ascii="Times New Roman" w:hAnsi="Times New Roman" w:cs="Times New Roman"/>
          <w:sz w:val="24"/>
          <w:szCs w:val="24"/>
        </w:rPr>
      </w:pPr>
      <w:r w:rsidRPr="00B96F2D">
        <w:rPr>
          <w:rFonts w:ascii="Times New Roman" w:hAnsi="Times New Roman" w:cs="Times New Roman"/>
          <w:noProof/>
          <w:sz w:val="24"/>
          <w:szCs w:val="24"/>
          <w:lang w:eastAsia="ru-RU"/>
        </w:rPr>
        <w:drawing>
          <wp:inline distT="0" distB="0" distL="0" distR="0" wp14:anchorId="08384902" wp14:editId="72558A98">
            <wp:extent cx="4710989" cy="1391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710989" cy="1391895"/>
                    </a:xfrm>
                    <a:prstGeom prst="rect">
                      <a:avLst/>
                    </a:prstGeom>
                  </pic:spPr>
                </pic:pic>
              </a:graphicData>
            </a:graphic>
          </wp:inline>
        </w:drawing>
      </w:r>
    </w:p>
    <w:p w:rsidR="00451997" w:rsidRPr="00B96F2D" w:rsidRDefault="00451997" w:rsidP="008645E3">
      <w:pPr>
        <w:pStyle w:val="a4"/>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 xml:space="preserve">Рисунок </w:t>
      </w:r>
      <w:r w:rsidR="00B26037" w:rsidRPr="00B96F2D">
        <w:rPr>
          <w:rFonts w:ascii="Times New Roman" w:hAnsi="Times New Roman" w:cs="Times New Roman"/>
          <w:i w:val="0"/>
          <w:color w:val="auto"/>
          <w:sz w:val="24"/>
          <w:szCs w:val="24"/>
        </w:rPr>
        <w:t>1 -</w:t>
      </w:r>
      <w:r w:rsidRPr="00B96F2D">
        <w:rPr>
          <w:rFonts w:ascii="Times New Roman" w:hAnsi="Times New Roman" w:cs="Times New Roman"/>
          <w:i w:val="0"/>
          <w:color w:val="auto"/>
          <w:sz w:val="24"/>
          <w:szCs w:val="24"/>
        </w:rPr>
        <w:t xml:space="preserve"> Значения ПСК, установленные ЦБ</w:t>
      </w:r>
    </w:p>
    <w:p w:rsidR="00451997" w:rsidRPr="00B96F2D" w:rsidRDefault="00451997" w:rsidP="008645E3">
      <w:pPr>
        <w:pStyle w:val="a5"/>
        <w:numPr>
          <w:ilvl w:val="0"/>
          <w:numId w:val="1"/>
        </w:numPr>
        <w:ind w:hanging="436"/>
        <w:jc w:val="both"/>
        <w:rPr>
          <w:rFonts w:ascii="Times New Roman" w:hAnsi="Times New Roman" w:cs="Times New Roman"/>
          <w:sz w:val="24"/>
          <w:szCs w:val="24"/>
        </w:rPr>
      </w:pPr>
      <w:r w:rsidRPr="00B96F2D">
        <w:rPr>
          <w:rFonts w:ascii="Times New Roman" w:hAnsi="Times New Roman" w:cs="Times New Roman"/>
          <w:sz w:val="24"/>
          <w:szCs w:val="24"/>
        </w:rPr>
        <w:t xml:space="preserve">Третий этап </w:t>
      </w:r>
      <w:r w:rsidR="00B26037" w:rsidRPr="00B96F2D">
        <w:rPr>
          <w:rFonts w:ascii="Times New Roman" w:hAnsi="Times New Roman" w:cs="Times New Roman"/>
          <w:sz w:val="24"/>
          <w:szCs w:val="24"/>
        </w:rPr>
        <w:t>-</w:t>
      </w:r>
      <w:r w:rsidRPr="00B96F2D">
        <w:rPr>
          <w:rFonts w:ascii="Times New Roman" w:hAnsi="Times New Roman" w:cs="Times New Roman"/>
          <w:sz w:val="24"/>
          <w:szCs w:val="24"/>
        </w:rPr>
        <w:t xml:space="preserve"> сравнение полученных рассчитанных значений и оценку отклонения АС, рассчитанной по рыночной ставке и АС, рассчитанной по ЭСП по договору. Если модуль процент отклонения превышает введенный критерий существенности (подсистема «АС и резервы под обесценение», раздел «Справочники», регистр сведений «Критерий существенности»), то будет приниматься решение о том, чтобы признать по займу метод расчета АС – «Метод ЭСП»</w:t>
      </w:r>
    </w:p>
    <w:p w:rsidR="00451997" w:rsidRPr="00B96F2D" w:rsidRDefault="00451997" w:rsidP="008645E3">
      <w:pPr>
        <w:pStyle w:val="a5"/>
        <w:jc w:val="both"/>
        <w:rPr>
          <w:rFonts w:ascii="Times New Roman" w:hAnsi="Times New Roman" w:cs="Times New Roman"/>
          <w:sz w:val="24"/>
          <w:szCs w:val="24"/>
        </w:rPr>
      </w:pPr>
      <w:r w:rsidRPr="00B96F2D">
        <w:rPr>
          <w:rFonts w:ascii="Times New Roman" w:hAnsi="Times New Roman" w:cs="Times New Roman"/>
          <w:sz w:val="24"/>
          <w:szCs w:val="24"/>
        </w:rPr>
        <w:t xml:space="preserve">Рассмотрим более подробно понятие критерия существенности. Он вводится для оценки суждения по отклонению рассчитанных значений. </w:t>
      </w:r>
      <w:r w:rsidR="00B26037" w:rsidRPr="00B96F2D">
        <w:rPr>
          <w:rFonts w:ascii="Times New Roman" w:hAnsi="Times New Roman" w:cs="Times New Roman"/>
          <w:sz w:val="24"/>
          <w:szCs w:val="24"/>
        </w:rPr>
        <w:t xml:space="preserve">Для примера - </w:t>
      </w:r>
      <w:r w:rsidRPr="00B96F2D">
        <w:rPr>
          <w:rFonts w:ascii="Times New Roman" w:hAnsi="Times New Roman" w:cs="Times New Roman"/>
          <w:sz w:val="24"/>
          <w:szCs w:val="24"/>
        </w:rPr>
        <w:t xml:space="preserve"> значение выставлено как 6</w:t>
      </w:r>
      <w:r w:rsidR="00B26037" w:rsidRPr="00B96F2D">
        <w:rPr>
          <w:rFonts w:ascii="Times New Roman" w:hAnsi="Times New Roman" w:cs="Times New Roman"/>
          <w:sz w:val="24"/>
          <w:szCs w:val="24"/>
        </w:rPr>
        <w:t xml:space="preserve"> (</w:t>
      </w:r>
      <w:r w:rsidRPr="00B96F2D">
        <w:rPr>
          <w:rFonts w:ascii="Times New Roman" w:hAnsi="Times New Roman" w:cs="Times New Roman"/>
          <w:sz w:val="24"/>
          <w:szCs w:val="24"/>
        </w:rPr>
        <w:t>это очень небольшой процент, который мы используем для того, чтобы показать примеры (значение по умолчанию 10)</w:t>
      </w:r>
      <w:r w:rsidR="00B26037" w:rsidRPr="00B96F2D">
        <w:rPr>
          <w:rFonts w:ascii="Times New Roman" w:hAnsi="Times New Roman" w:cs="Times New Roman"/>
          <w:sz w:val="24"/>
          <w:szCs w:val="24"/>
        </w:rPr>
        <w:t>)</w:t>
      </w:r>
      <w:r w:rsidRPr="00B96F2D">
        <w:rPr>
          <w:rFonts w:ascii="Times New Roman" w:hAnsi="Times New Roman" w:cs="Times New Roman"/>
          <w:sz w:val="24"/>
          <w:szCs w:val="24"/>
        </w:rPr>
        <w:t>. Именно поэтому так же введены схемы кредитования со ставками 0,9 %/день (превышение предельного значения ПСК) и 0,05 %/день (значение сильно ниже рыночного). В противном случае займы остаются с линейным методом расчета</w:t>
      </w:r>
    </w:p>
    <w:p w:rsidR="00B26037" w:rsidRPr="00B96F2D" w:rsidRDefault="00B26037" w:rsidP="008645E3">
      <w:pPr>
        <w:pStyle w:val="a5"/>
        <w:ind w:left="0" w:firstLine="708"/>
        <w:jc w:val="both"/>
        <w:rPr>
          <w:rFonts w:ascii="Times New Roman" w:hAnsi="Times New Roman" w:cs="Times New Roman"/>
          <w:sz w:val="24"/>
          <w:szCs w:val="24"/>
        </w:rPr>
      </w:pPr>
    </w:p>
    <w:p w:rsidR="00B26037" w:rsidRPr="00B96F2D" w:rsidRDefault="00B26037" w:rsidP="008645E3">
      <w:pPr>
        <w:pStyle w:val="a5"/>
        <w:ind w:left="0" w:firstLine="708"/>
        <w:jc w:val="both"/>
        <w:rPr>
          <w:rFonts w:ascii="Times New Roman" w:hAnsi="Times New Roman" w:cs="Times New Roman"/>
          <w:sz w:val="24"/>
          <w:szCs w:val="24"/>
        </w:rPr>
      </w:pPr>
      <w:r w:rsidRPr="00B96F2D">
        <w:rPr>
          <w:rFonts w:ascii="Times New Roman" w:hAnsi="Times New Roman" w:cs="Times New Roman"/>
          <w:sz w:val="24"/>
          <w:szCs w:val="24"/>
        </w:rPr>
        <w:t xml:space="preserve">ВАЖНО - </w:t>
      </w:r>
      <w:r w:rsidR="00451997" w:rsidRPr="00B96F2D">
        <w:rPr>
          <w:rFonts w:ascii="Times New Roman" w:hAnsi="Times New Roman" w:cs="Times New Roman"/>
          <w:sz w:val="24"/>
          <w:szCs w:val="24"/>
        </w:rPr>
        <w:t xml:space="preserve">Весь алгоритм расчета подробно расписан в справке к отчету «Отчет по амортизированной стоимости, первоначальное признание» (подсистема «АС и резервы под обесценение», раздел «Отчеты», отчет «Отчет по амортизированной стоимости, первоначальное признание»). </w:t>
      </w:r>
      <w:r w:rsidR="00FF2E2B" w:rsidRPr="00B96F2D">
        <w:rPr>
          <w:rFonts w:ascii="Times New Roman" w:hAnsi="Times New Roman" w:cs="Times New Roman"/>
          <w:sz w:val="24"/>
          <w:szCs w:val="24"/>
        </w:rPr>
        <w:t>(приведен в конце приложения № 1 к настоящему Приложению).</w:t>
      </w:r>
    </w:p>
    <w:p w:rsidR="00B26037" w:rsidRPr="00B96F2D" w:rsidRDefault="00B26037" w:rsidP="008645E3">
      <w:pPr>
        <w:pStyle w:val="a5"/>
        <w:ind w:left="0" w:firstLine="708"/>
        <w:jc w:val="both"/>
        <w:rPr>
          <w:rFonts w:ascii="Times New Roman" w:hAnsi="Times New Roman" w:cs="Times New Roman"/>
          <w:sz w:val="24"/>
          <w:szCs w:val="24"/>
        </w:rPr>
      </w:pPr>
    </w:p>
    <w:p w:rsidR="00451997" w:rsidRPr="00B96F2D" w:rsidRDefault="008645E3" w:rsidP="008645E3">
      <w:pPr>
        <w:pStyle w:val="a5"/>
        <w:ind w:left="0" w:firstLine="708"/>
        <w:jc w:val="both"/>
        <w:rPr>
          <w:rFonts w:ascii="Times New Roman" w:hAnsi="Times New Roman" w:cs="Times New Roman"/>
          <w:sz w:val="24"/>
          <w:szCs w:val="24"/>
        </w:rPr>
      </w:pPr>
      <w:r w:rsidRPr="00B96F2D">
        <w:rPr>
          <w:rFonts w:ascii="Times New Roman" w:hAnsi="Times New Roman" w:cs="Times New Roman"/>
          <w:sz w:val="24"/>
          <w:szCs w:val="24"/>
        </w:rPr>
        <w:t xml:space="preserve">Пример - </w:t>
      </w:r>
      <w:r w:rsidR="00451997" w:rsidRPr="00B96F2D">
        <w:rPr>
          <w:rFonts w:ascii="Times New Roman" w:hAnsi="Times New Roman" w:cs="Times New Roman"/>
          <w:sz w:val="24"/>
          <w:szCs w:val="24"/>
        </w:rPr>
        <w:t xml:space="preserve"> создан в</w:t>
      </w:r>
      <w:r w:rsidR="00B26037" w:rsidRPr="00B96F2D">
        <w:rPr>
          <w:rFonts w:ascii="Times New Roman" w:hAnsi="Times New Roman" w:cs="Times New Roman"/>
          <w:sz w:val="24"/>
          <w:szCs w:val="24"/>
        </w:rPr>
        <w:t>ариант отчета с именем «Примеры</w:t>
      </w:r>
      <w:r w:rsidR="00451997" w:rsidRPr="00B96F2D">
        <w:rPr>
          <w:rFonts w:ascii="Times New Roman" w:hAnsi="Times New Roman" w:cs="Times New Roman"/>
          <w:sz w:val="24"/>
          <w:szCs w:val="24"/>
        </w:rPr>
        <w:t>», в котором собраны залоговые бил</w:t>
      </w:r>
      <w:r w:rsidR="00B26037" w:rsidRPr="00B96F2D">
        <w:rPr>
          <w:rFonts w:ascii="Times New Roman" w:hAnsi="Times New Roman" w:cs="Times New Roman"/>
          <w:sz w:val="24"/>
          <w:szCs w:val="24"/>
        </w:rPr>
        <w:t>еты из наших примеров (рисунок 2</w:t>
      </w:r>
      <w:r w:rsidR="00451997" w:rsidRPr="00B96F2D">
        <w:rPr>
          <w:rFonts w:ascii="Times New Roman" w:hAnsi="Times New Roman" w:cs="Times New Roman"/>
          <w:sz w:val="24"/>
          <w:szCs w:val="24"/>
        </w:rPr>
        <w:t>)</w:t>
      </w:r>
    </w:p>
    <w:p w:rsidR="00451997" w:rsidRPr="00B96F2D" w:rsidRDefault="00451997" w:rsidP="008645E3">
      <w:pPr>
        <w:keepNext/>
        <w:jc w:val="both"/>
        <w:rPr>
          <w:rFonts w:ascii="Times New Roman" w:hAnsi="Times New Roman" w:cs="Times New Roman"/>
          <w:sz w:val="24"/>
          <w:szCs w:val="24"/>
        </w:rPr>
      </w:pPr>
      <w:r w:rsidRPr="00B96F2D">
        <w:rPr>
          <w:rFonts w:ascii="Times New Roman" w:hAnsi="Times New Roman" w:cs="Times New Roman"/>
          <w:noProof/>
          <w:sz w:val="24"/>
          <w:szCs w:val="24"/>
          <w:lang w:eastAsia="ru-RU"/>
        </w:rPr>
        <w:lastRenderedPageBreak/>
        <w:drawing>
          <wp:inline distT="0" distB="0" distL="0" distR="0" wp14:anchorId="56B2E440" wp14:editId="27EB4EFB">
            <wp:extent cx="5940425" cy="217551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0425" cy="2175510"/>
                    </a:xfrm>
                    <a:prstGeom prst="rect">
                      <a:avLst/>
                    </a:prstGeom>
                  </pic:spPr>
                </pic:pic>
              </a:graphicData>
            </a:graphic>
          </wp:inline>
        </w:drawing>
      </w:r>
    </w:p>
    <w:p w:rsidR="00451997" w:rsidRPr="00B96F2D" w:rsidRDefault="00451997" w:rsidP="008645E3">
      <w:pPr>
        <w:pStyle w:val="a4"/>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 xml:space="preserve">Рисунок </w:t>
      </w:r>
      <w:r w:rsidR="00B26037" w:rsidRPr="00B96F2D">
        <w:rPr>
          <w:rFonts w:ascii="Times New Roman" w:hAnsi="Times New Roman" w:cs="Times New Roman"/>
          <w:i w:val="0"/>
          <w:color w:val="auto"/>
          <w:sz w:val="24"/>
          <w:szCs w:val="24"/>
        </w:rPr>
        <w:t>2</w:t>
      </w:r>
      <w:r w:rsidRPr="00B96F2D">
        <w:rPr>
          <w:rFonts w:ascii="Times New Roman" w:hAnsi="Times New Roman" w:cs="Times New Roman"/>
          <w:i w:val="0"/>
          <w:color w:val="auto"/>
          <w:sz w:val="24"/>
          <w:szCs w:val="24"/>
        </w:rPr>
        <w:fldChar w:fldCharType="begin"/>
      </w:r>
      <w:r w:rsidRPr="00B96F2D">
        <w:rPr>
          <w:rFonts w:ascii="Times New Roman" w:hAnsi="Times New Roman" w:cs="Times New Roman"/>
          <w:i w:val="0"/>
          <w:color w:val="auto"/>
          <w:sz w:val="24"/>
          <w:szCs w:val="24"/>
        </w:rPr>
        <w:instrText xml:space="preserve"> SEQ Рисунок \* ARABIC </w:instrText>
      </w:r>
      <w:r w:rsidRPr="00B96F2D">
        <w:rPr>
          <w:rFonts w:ascii="Times New Roman" w:hAnsi="Times New Roman" w:cs="Times New Roman"/>
          <w:i w:val="0"/>
          <w:color w:val="auto"/>
          <w:sz w:val="24"/>
          <w:szCs w:val="24"/>
        </w:rPr>
        <w:fldChar w:fldCharType="end"/>
      </w:r>
      <w:r w:rsidRPr="00B96F2D">
        <w:rPr>
          <w:rFonts w:ascii="Times New Roman" w:hAnsi="Times New Roman" w:cs="Times New Roman"/>
          <w:i w:val="0"/>
          <w:color w:val="auto"/>
          <w:sz w:val="24"/>
          <w:szCs w:val="24"/>
        </w:rPr>
        <w:t>. Отчет по АС, первоначал</w:t>
      </w:r>
      <w:r w:rsidR="00B26037" w:rsidRPr="00B96F2D">
        <w:rPr>
          <w:rFonts w:ascii="Times New Roman" w:hAnsi="Times New Roman" w:cs="Times New Roman"/>
          <w:i w:val="0"/>
          <w:color w:val="auto"/>
          <w:sz w:val="24"/>
          <w:szCs w:val="24"/>
        </w:rPr>
        <w:t>ьное признание</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ab/>
        <w:t xml:space="preserve">В отчете наглядно </w:t>
      </w:r>
      <w:r w:rsidR="00B26037" w:rsidRPr="00B96F2D">
        <w:rPr>
          <w:rFonts w:ascii="Times New Roman" w:hAnsi="Times New Roman" w:cs="Times New Roman"/>
          <w:sz w:val="24"/>
          <w:szCs w:val="24"/>
        </w:rPr>
        <w:t>представлен</w:t>
      </w:r>
      <w:r w:rsidRPr="00B96F2D">
        <w:rPr>
          <w:rFonts w:ascii="Times New Roman" w:hAnsi="Times New Roman" w:cs="Times New Roman"/>
          <w:sz w:val="24"/>
          <w:szCs w:val="24"/>
        </w:rPr>
        <w:t xml:space="preserve"> расчет, который был произведен. Разница между АС (колонка 12) и фактической суммой займа (колонка 1) будет отражена в виде корректировки</w:t>
      </w:r>
    </w:p>
    <w:p w:rsidR="00B26037" w:rsidRPr="00B96F2D" w:rsidRDefault="00451997" w:rsidP="00B26037">
      <w:pPr>
        <w:jc w:val="both"/>
        <w:rPr>
          <w:rFonts w:ascii="Times New Roman" w:hAnsi="Times New Roman" w:cs="Times New Roman"/>
          <w:sz w:val="24"/>
          <w:szCs w:val="24"/>
        </w:rPr>
      </w:pPr>
      <w:r w:rsidRPr="00B96F2D">
        <w:rPr>
          <w:rFonts w:ascii="Times New Roman" w:hAnsi="Times New Roman" w:cs="Times New Roman"/>
          <w:sz w:val="24"/>
          <w:szCs w:val="24"/>
        </w:rPr>
        <w:tab/>
      </w:r>
      <w:r w:rsidR="00B26037" w:rsidRPr="00B96F2D">
        <w:rPr>
          <w:rFonts w:ascii="Times New Roman" w:hAnsi="Times New Roman" w:cs="Times New Roman"/>
          <w:sz w:val="24"/>
          <w:szCs w:val="24"/>
        </w:rPr>
        <w:t>Пример отражения в бухгалтерском учете по примерам</w:t>
      </w:r>
      <w:r w:rsidRPr="00B96F2D">
        <w:rPr>
          <w:rFonts w:ascii="Times New Roman" w:hAnsi="Times New Roman" w:cs="Times New Roman"/>
          <w:sz w:val="24"/>
          <w:szCs w:val="24"/>
        </w:rPr>
        <w:t xml:space="preserve">, по которым отклонение было признано существенным (значение ставки выше рыночной, значение ставки ниже рыночной). </w:t>
      </w:r>
    </w:p>
    <w:p w:rsidR="00451997" w:rsidRPr="00B96F2D" w:rsidRDefault="00451997" w:rsidP="00B26037">
      <w:pPr>
        <w:jc w:val="both"/>
        <w:rPr>
          <w:rFonts w:ascii="Times New Roman" w:hAnsi="Times New Roman" w:cs="Times New Roman"/>
          <w:sz w:val="24"/>
          <w:szCs w:val="24"/>
        </w:rPr>
      </w:pPr>
      <w:r w:rsidRPr="00B96F2D">
        <w:rPr>
          <w:rFonts w:ascii="Times New Roman" w:hAnsi="Times New Roman" w:cs="Times New Roman"/>
          <w:sz w:val="24"/>
          <w:szCs w:val="24"/>
        </w:rPr>
        <w:t xml:space="preserve">Для начала рассмотрим первую группу билетов, где ставка выше рыночной (таблицы </w:t>
      </w:r>
      <w:r w:rsidR="00B26037" w:rsidRPr="00B96F2D">
        <w:rPr>
          <w:rFonts w:ascii="Times New Roman" w:hAnsi="Times New Roman" w:cs="Times New Roman"/>
          <w:sz w:val="24"/>
          <w:szCs w:val="24"/>
        </w:rPr>
        <w:t>1</w:t>
      </w:r>
      <w:r w:rsidRPr="00B96F2D">
        <w:rPr>
          <w:rFonts w:ascii="Times New Roman" w:hAnsi="Times New Roman" w:cs="Times New Roman"/>
          <w:sz w:val="24"/>
          <w:szCs w:val="24"/>
        </w:rPr>
        <w:t>-</w:t>
      </w:r>
      <w:r w:rsidR="00B26037" w:rsidRPr="00B96F2D">
        <w:rPr>
          <w:rFonts w:ascii="Times New Roman" w:hAnsi="Times New Roman" w:cs="Times New Roman"/>
          <w:sz w:val="24"/>
          <w:szCs w:val="24"/>
        </w:rPr>
        <w:t>3</w:t>
      </w:r>
      <w:r w:rsidRPr="00B96F2D">
        <w:rPr>
          <w:rFonts w:ascii="Times New Roman" w:hAnsi="Times New Roman" w:cs="Times New Roman"/>
          <w:sz w:val="24"/>
          <w:szCs w:val="24"/>
        </w:rPr>
        <w:t>)</w:t>
      </w:r>
    </w:p>
    <w:p w:rsidR="00451997" w:rsidRPr="00B96F2D" w:rsidRDefault="00451997" w:rsidP="008645E3">
      <w:pPr>
        <w:pStyle w:val="a4"/>
        <w:keepNext/>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 xml:space="preserve">Таблица </w:t>
      </w:r>
      <w:r w:rsidR="00B26037" w:rsidRPr="00B96F2D">
        <w:rPr>
          <w:rFonts w:ascii="Times New Roman" w:hAnsi="Times New Roman" w:cs="Times New Roman"/>
          <w:i w:val="0"/>
          <w:color w:val="auto"/>
          <w:sz w:val="24"/>
          <w:szCs w:val="24"/>
        </w:rPr>
        <w:t>1</w:t>
      </w:r>
      <w:r w:rsidRPr="00B96F2D">
        <w:rPr>
          <w:rFonts w:ascii="Times New Roman" w:hAnsi="Times New Roman" w:cs="Times New Roman"/>
          <w:i w:val="0"/>
          <w:color w:val="auto"/>
          <w:sz w:val="24"/>
          <w:szCs w:val="24"/>
        </w:rPr>
        <w:t>. Залоговый билет КЗ00000011</w:t>
      </w:r>
    </w:p>
    <w:tbl>
      <w:tblPr>
        <w:tblStyle w:val="a3"/>
        <w:tblW w:w="0" w:type="auto"/>
        <w:tblLook w:val="04A0" w:firstRow="1" w:lastRow="0" w:firstColumn="1" w:lastColumn="0" w:noHBand="0" w:noVBand="1"/>
      </w:tblPr>
      <w:tblGrid>
        <w:gridCol w:w="1297"/>
        <w:gridCol w:w="1551"/>
        <w:gridCol w:w="2624"/>
        <w:gridCol w:w="3873"/>
      </w:tblGrid>
      <w:tr w:rsidR="007F44AF" w:rsidRPr="00B96F2D" w:rsidTr="00732E18">
        <w:tc>
          <w:tcPr>
            <w:tcW w:w="1129"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 xml:space="preserve">Дата </w:t>
            </w:r>
          </w:p>
        </w:tc>
        <w:tc>
          <w:tcPr>
            <w:tcW w:w="1560"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Вид операции</w:t>
            </w:r>
          </w:p>
        </w:tc>
        <w:tc>
          <w:tcPr>
            <w:tcW w:w="269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Проводка</w:t>
            </w:r>
          </w:p>
        </w:tc>
        <w:tc>
          <w:tcPr>
            <w:tcW w:w="396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Расшифровка</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20.04.</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Залог</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Дт 48607 Кт 71501 (32605) </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801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25.04.</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Досрочный выкуп</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 Дт 61217 Кт 48607</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801 руб.</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 Дт 71502 (41401) Кт 61217</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801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При досрочном выкупе все суммы отражаются через счет 61217, чтобы подвести финансовый результат. Вторая проводка отражает расход по итогу подведения фин. результата</w:t>
            </w:r>
          </w:p>
        </w:tc>
      </w:tr>
    </w:tbl>
    <w:p w:rsidR="00451997" w:rsidRPr="00B96F2D" w:rsidRDefault="00451997" w:rsidP="008645E3">
      <w:pPr>
        <w:pStyle w:val="a4"/>
        <w:keepNext/>
        <w:spacing w:before="240"/>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 xml:space="preserve">Таблица </w:t>
      </w:r>
      <w:r w:rsidR="00B26037" w:rsidRPr="00B96F2D">
        <w:rPr>
          <w:rFonts w:ascii="Times New Roman" w:hAnsi="Times New Roman" w:cs="Times New Roman"/>
          <w:i w:val="0"/>
          <w:color w:val="auto"/>
          <w:sz w:val="24"/>
          <w:szCs w:val="24"/>
        </w:rPr>
        <w:t>2</w:t>
      </w:r>
      <w:r w:rsidRPr="00B96F2D">
        <w:rPr>
          <w:rFonts w:ascii="Times New Roman" w:hAnsi="Times New Roman" w:cs="Times New Roman"/>
          <w:i w:val="0"/>
          <w:color w:val="auto"/>
          <w:sz w:val="24"/>
          <w:szCs w:val="24"/>
        </w:rPr>
        <w:t>. Залоговый билет КЗ00000012</w:t>
      </w:r>
    </w:p>
    <w:tbl>
      <w:tblPr>
        <w:tblStyle w:val="a3"/>
        <w:tblW w:w="0" w:type="auto"/>
        <w:tblLook w:val="04A0" w:firstRow="1" w:lastRow="0" w:firstColumn="1" w:lastColumn="0" w:noHBand="0" w:noVBand="1"/>
      </w:tblPr>
      <w:tblGrid>
        <w:gridCol w:w="1296"/>
        <w:gridCol w:w="1554"/>
        <w:gridCol w:w="2623"/>
        <w:gridCol w:w="3872"/>
      </w:tblGrid>
      <w:tr w:rsidR="007F44AF" w:rsidRPr="00B96F2D" w:rsidTr="00732E18">
        <w:tc>
          <w:tcPr>
            <w:tcW w:w="1129"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 xml:space="preserve">Дата </w:t>
            </w:r>
          </w:p>
        </w:tc>
        <w:tc>
          <w:tcPr>
            <w:tcW w:w="1560"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Вид операции</w:t>
            </w:r>
          </w:p>
        </w:tc>
        <w:tc>
          <w:tcPr>
            <w:tcW w:w="269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Проводка</w:t>
            </w:r>
          </w:p>
        </w:tc>
        <w:tc>
          <w:tcPr>
            <w:tcW w:w="396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Расшифровка</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20.04.</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Залог</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Дт 48607 Кт 71501 (32605) </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400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p w:rsidR="00451997" w:rsidRPr="00B96F2D" w:rsidRDefault="00451997" w:rsidP="008645E3">
            <w:pPr>
              <w:jc w:val="both"/>
              <w:rPr>
                <w:rFonts w:ascii="Times New Roman" w:hAnsi="Times New Roman" w:cs="Times New Roman"/>
                <w:sz w:val="24"/>
                <w:szCs w:val="24"/>
              </w:rPr>
            </w:pPr>
          </w:p>
          <w:p w:rsidR="00451997" w:rsidRPr="00B96F2D" w:rsidRDefault="00451997" w:rsidP="008645E3">
            <w:pPr>
              <w:jc w:val="both"/>
              <w:rPr>
                <w:rFonts w:ascii="Times New Roman" w:hAnsi="Times New Roman" w:cs="Times New Roman"/>
                <w:sz w:val="24"/>
                <w:szCs w:val="24"/>
              </w:rPr>
            </w:pPr>
          </w:p>
          <w:p w:rsidR="00451997" w:rsidRPr="00B96F2D" w:rsidRDefault="00451997" w:rsidP="008645E3">
            <w:pPr>
              <w:jc w:val="both"/>
              <w:rPr>
                <w:rFonts w:ascii="Times New Roman" w:hAnsi="Times New Roman" w:cs="Times New Roman"/>
                <w:sz w:val="24"/>
                <w:szCs w:val="24"/>
              </w:rPr>
            </w:pPr>
          </w:p>
          <w:p w:rsidR="00451997" w:rsidRPr="00B96F2D" w:rsidRDefault="00451997" w:rsidP="008645E3">
            <w:pPr>
              <w:jc w:val="both"/>
              <w:rPr>
                <w:rFonts w:ascii="Times New Roman" w:hAnsi="Times New Roman" w:cs="Times New Roman"/>
                <w:sz w:val="24"/>
                <w:szCs w:val="24"/>
              </w:rPr>
            </w:pPr>
          </w:p>
        </w:tc>
      </w:tr>
      <w:tr w:rsidR="007F44AF" w:rsidRPr="00B96F2D" w:rsidTr="00732E18">
        <w:tc>
          <w:tcPr>
            <w:tcW w:w="1129"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lastRenderedPageBreak/>
              <w:t xml:space="preserve">Дата </w:t>
            </w:r>
          </w:p>
        </w:tc>
        <w:tc>
          <w:tcPr>
            <w:tcW w:w="1560"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Вид операции</w:t>
            </w:r>
          </w:p>
        </w:tc>
        <w:tc>
          <w:tcPr>
            <w:tcW w:w="269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Проводка</w:t>
            </w:r>
          </w:p>
        </w:tc>
        <w:tc>
          <w:tcPr>
            <w:tcW w:w="396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Расшифровка</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30.04.</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Начисление процентов</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Дт 71006 (31618) Дт 48607</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348,18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Сумма к списанию рассчитана по формуле:</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Сумма корректировки = </w:t>
            </w:r>
            <w:r w:rsidRPr="00B96F2D">
              <w:rPr>
                <w:rFonts w:ascii="Times New Roman" w:hAnsi="Times New Roman" w:cs="Times New Roman"/>
                <w:b/>
                <w:sz w:val="24"/>
                <w:szCs w:val="24"/>
              </w:rPr>
              <w:t>Сумма % к начислению по ставке договора</w:t>
            </w:r>
            <w:r w:rsidRPr="00B96F2D">
              <w:rPr>
                <w:rFonts w:ascii="Times New Roman" w:hAnsi="Times New Roman" w:cs="Times New Roman"/>
                <w:sz w:val="24"/>
                <w:szCs w:val="24"/>
              </w:rPr>
              <w:t xml:space="preserve"> (45 руб.(0,9%/день) * 11 дней = 495 руб.) – </w:t>
            </w:r>
            <w:r w:rsidRPr="00B96F2D">
              <w:rPr>
                <w:rFonts w:ascii="Times New Roman" w:hAnsi="Times New Roman" w:cs="Times New Roman"/>
                <w:b/>
                <w:sz w:val="24"/>
                <w:szCs w:val="24"/>
              </w:rPr>
              <w:t>Сумма % по рыночной ставке</w:t>
            </w:r>
            <w:r w:rsidRPr="00B96F2D">
              <w:rPr>
                <w:rFonts w:ascii="Times New Roman" w:hAnsi="Times New Roman" w:cs="Times New Roman"/>
                <w:sz w:val="24"/>
                <w:szCs w:val="24"/>
              </w:rPr>
              <w:t xml:space="preserve"> (13,34755 руб. (97,437 / 365 %/день) * 11 дней = 146,82 руб.) = 348,18 руб.</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10.05.</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Оплата процентов</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Дт 71006 (31618) Кт 48607</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51, 82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Сумма к списанию рассчитывается по выше указанной формуле, но остаток меньше этой суммы, происходит его закрытие</w:t>
            </w:r>
          </w:p>
        </w:tc>
      </w:tr>
    </w:tbl>
    <w:p w:rsidR="00451997" w:rsidRPr="00B96F2D" w:rsidRDefault="00451997" w:rsidP="008645E3">
      <w:pPr>
        <w:pStyle w:val="a4"/>
        <w:keepNext/>
        <w:spacing w:before="240"/>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Таблица</w:t>
      </w:r>
      <w:r w:rsidR="00B26037" w:rsidRPr="00B96F2D">
        <w:rPr>
          <w:rFonts w:ascii="Times New Roman" w:hAnsi="Times New Roman" w:cs="Times New Roman"/>
          <w:i w:val="0"/>
          <w:color w:val="auto"/>
          <w:sz w:val="24"/>
          <w:szCs w:val="24"/>
        </w:rPr>
        <w:t xml:space="preserve"> 3</w:t>
      </w:r>
      <w:r w:rsidRPr="00B96F2D">
        <w:rPr>
          <w:rFonts w:ascii="Times New Roman" w:hAnsi="Times New Roman" w:cs="Times New Roman"/>
          <w:i w:val="0"/>
          <w:color w:val="auto"/>
          <w:sz w:val="24"/>
          <w:szCs w:val="24"/>
        </w:rPr>
        <w:t>. Залоговый билет КЗ00000015</w:t>
      </w:r>
    </w:p>
    <w:tbl>
      <w:tblPr>
        <w:tblStyle w:val="a3"/>
        <w:tblW w:w="0" w:type="auto"/>
        <w:tblLook w:val="04A0" w:firstRow="1" w:lastRow="0" w:firstColumn="1" w:lastColumn="0" w:noHBand="0" w:noVBand="1"/>
      </w:tblPr>
      <w:tblGrid>
        <w:gridCol w:w="1297"/>
        <w:gridCol w:w="1555"/>
        <w:gridCol w:w="2622"/>
        <w:gridCol w:w="3871"/>
      </w:tblGrid>
      <w:tr w:rsidR="007F44AF" w:rsidRPr="00B96F2D" w:rsidTr="00732E18">
        <w:tc>
          <w:tcPr>
            <w:tcW w:w="1129"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 xml:space="preserve">Дата </w:t>
            </w:r>
          </w:p>
        </w:tc>
        <w:tc>
          <w:tcPr>
            <w:tcW w:w="1560"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Вид операции</w:t>
            </w:r>
          </w:p>
        </w:tc>
        <w:tc>
          <w:tcPr>
            <w:tcW w:w="269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Проводка</w:t>
            </w:r>
          </w:p>
        </w:tc>
        <w:tc>
          <w:tcPr>
            <w:tcW w:w="396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Расшифровка</w:t>
            </w:r>
          </w:p>
          <w:p w:rsidR="00B26037" w:rsidRPr="00B96F2D" w:rsidRDefault="00B26037" w:rsidP="008645E3">
            <w:pPr>
              <w:jc w:val="both"/>
              <w:rPr>
                <w:rFonts w:ascii="Times New Roman" w:hAnsi="Times New Roman" w:cs="Times New Roman"/>
                <w:b/>
                <w:sz w:val="24"/>
                <w:szCs w:val="24"/>
              </w:rPr>
            </w:pP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20.05.</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Залог</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Дт 48607 Кт 71501 (32605) </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3203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31.05.</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Начисление процентов</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Дт 71006 (31618) Дт 48607</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3038,64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Сумма к списанию рассчитана по формуле:</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Сумма корректировки = </w:t>
            </w:r>
            <w:r w:rsidRPr="00B96F2D">
              <w:rPr>
                <w:rFonts w:ascii="Times New Roman" w:hAnsi="Times New Roman" w:cs="Times New Roman"/>
                <w:b/>
                <w:sz w:val="24"/>
                <w:szCs w:val="24"/>
              </w:rPr>
              <w:t>Сумма % к начислению по ставке договора</w:t>
            </w:r>
            <w:r w:rsidRPr="00B96F2D">
              <w:rPr>
                <w:rFonts w:ascii="Times New Roman" w:hAnsi="Times New Roman" w:cs="Times New Roman"/>
                <w:sz w:val="24"/>
                <w:szCs w:val="24"/>
              </w:rPr>
              <w:t xml:space="preserve"> (360 руб.(0,9%/день) * 12 дней = 4320 руб.) – </w:t>
            </w:r>
            <w:r w:rsidRPr="00B96F2D">
              <w:rPr>
                <w:rFonts w:ascii="Times New Roman" w:hAnsi="Times New Roman" w:cs="Times New Roman"/>
                <w:b/>
                <w:sz w:val="24"/>
                <w:szCs w:val="24"/>
              </w:rPr>
              <w:t>Сумма % по рыночной ставке</w:t>
            </w:r>
            <w:r w:rsidRPr="00B96F2D">
              <w:rPr>
                <w:rFonts w:ascii="Times New Roman" w:hAnsi="Times New Roman" w:cs="Times New Roman"/>
                <w:sz w:val="24"/>
                <w:szCs w:val="24"/>
              </w:rPr>
              <w:t xml:space="preserve"> (106,7804 руб. (97,437 / 365 %/день) * 12 дней = 1281,36 руб.) = 3038,64 руб.</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30.06.</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Начисление процентов</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Дт 71006 (31618) Дт 48607</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164,36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НАМЕРЕННО ПРОПУСТИЛИ, Т.К. ВЕСЬ ОСТАТОК БЫ ЗАКРЫЛСЯ</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20.07.</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Реализация заложенных вещей</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 Дт 61215 Кт 48607</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164,36 руб.</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 Дт 71502 (41401) Кт 61215</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164,36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При выбытии займа все суммы отражаются через счет 61215. Поэтому первая проводка отражает отнесение суммы на счет выбытия займов, а вторая списание этой суммы на расходы</w:t>
            </w:r>
          </w:p>
        </w:tc>
      </w:tr>
    </w:tbl>
    <w:p w:rsidR="00451997" w:rsidRPr="00B96F2D" w:rsidRDefault="00451997" w:rsidP="008645E3">
      <w:pPr>
        <w:spacing w:before="240"/>
        <w:jc w:val="both"/>
        <w:rPr>
          <w:rFonts w:ascii="Times New Roman" w:hAnsi="Times New Roman" w:cs="Times New Roman"/>
          <w:sz w:val="24"/>
          <w:szCs w:val="24"/>
        </w:rPr>
      </w:pPr>
      <w:r w:rsidRPr="00B96F2D">
        <w:rPr>
          <w:rFonts w:ascii="Times New Roman" w:hAnsi="Times New Roman" w:cs="Times New Roman"/>
          <w:sz w:val="24"/>
          <w:szCs w:val="24"/>
        </w:rPr>
        <w:tab/>
        <w:t>Пример карточки счета 48607 по билету КЗ00000012, как пример, можно</w:t>
      </w:r>
      <w:r w:rsidR="00B26037" w:rsidRPr="00B96F2D">
        <w:rPr>
          <w:rFonts w:ascii="Times New Roman" w:hAnsi="Times New Roman" w:cs="Times New Roman"/>
          <w:sz w:val="24"/>
          <w:szCs w:val="24"/>
        </w:rPr>
        <w:t xml:space="preserve"> увидеть на рисунке 3</w:t>
      </w:r>
    </w:p>
    <w:p w:rsidR="00451997" w:rsidRPr="00B96F2D" w:rsidRDefault="00451997" w:rsidP="008645E3">
      <w:pPr>
        <w:keepNext/>
        <w:jc w:val="both"/>
        <w:rPr>
          <w:rFonts w:ascii="Times New Roman" w:hAnsi="Times New Roman" w:cs="Times New Roman"/>
          <w:sz w:val="24"/>
          <w:szCs w:val="24"/>
        </w:rPr>
      </w:pPr>
      <w:r w:rsidRPr="00B96F2D">
        <w:rPr>
          <w:rFonts w:ascii="Times New Roman" w:hAnsi="Times New Roman" w:cs="Times New Roman"/>
          <w:noProof/>
          <w:sz w:val="24"/>
          <w:szCs w:val="24"/>
          <w:lang w:eastAsia="ru-RU"/>
        </w:rPr>
        <w:lastRenderedPageBreak/>
        <w:drawing>
          <wp:inline distT="0" distB="0" distL="0" distR="0" wp14:anchorId="0941C3F6" wp14:editId="3B076080">
            <wp:extent cx="4981651" cy="3732378"/>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000998" cy="3746873"/>
                    </a:xfrm>
                    <a:prstGeom prst="rect">
                      <a:avLst/>
                    </a:prstGeom>
                  </pic:spPr>
                </pic:pic>
              </a:graphicData>
            </a:graphic>
          </wp:inline>
        </w:drawing>
      </w:r>
    </w:p>
    <w:p w:rsidR="00451997" w:rsidRPr="00B96F2D" w:rsidRDefault="00451997" w:rsidP="008645E3">
      <w:pPr>
        <w:pStyle w:val="a4"/>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 xml:space="preserve">Рисунок </w:t>
      </w:r>
      <w:r w:rsidR="00B26037" w:rsidRPr="00B96F2D">
        <w:rPr>
          <w:rFonts w:ascii="Times New Roman" w:hAnsi="Times New Roman" w:cs="Times New Roman"/>
          <w:i w:val="0"/>
          <w:color w:val="auto"/>
          <w:sz w:val="24"/>
          <w:szCs w:val="24"/>
        </w:rPr>
        <w:t>3</w:t>
      </w:r>
      <w:r w:rsidRPr="00B96F2D">
        <w:rPr>
          <w:rFonts w:ascii="Times New Roman" w:hAnsi="Times New Roman" w:cs="Times New Roman"/>
          <w:i w:val="0"/>
          <w:color w:val="auto"/>
          <w:sz w:val="24"/>
          <w:szCs w:val="24"/>
        </w:rPr>
        <w:t>. Карточка счета 48607, КЗ00000012</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ab/>
      </w:r>
      <w:r w:rsidR="00B26037" w:rsidRPr="00B96F2D">
        <w:rPr>
          <w:rFonts w:ascii="Times New Roman" w:hAnsi="Times New Roman" w:cs="Times New Roman"/>
          <w:sz w:val="24"/>
          <w:szCs w:val="24"/>
        </w:rPr>
        <w:t>Пример отражения в бухгалтерском учете</w:t>
      </w:r>
      <w:r w:rsidRPr="00B96F2D">
        <w:rPr>
          <w:rFonts w:ascii="Times New Roman" w:hAnsi="Times New Roman" w:cs="Times New Roman"/>
          <w:sz w:val="24"/>
          <w:szCs w:val="24"/>
        </w:rPr>
        <w:t xml:space="preserve"> той группы билетов</w:t>
      </w:r>
      <w:r w:rsidR="00B26037" w:rsidRPr="00B96F2D">
        <w:rPr>
          <w:rFonts w:ascii="Times New Roman" w:hAnsi="Times New Roman" w:cs="Times New Roman"/>
          <w:sz w:val="24"/>
          <w:szCs w:val="24"/>
        </w:rPr>
        <w:t xml:space="preserve"> (займов)</w:t>
      </w:r>
      <w:r w:rsidRPr="00B96F2D">
        <w:rPr>
          <w:rFonts w:ascii="Times New Roman" w:hAnsi="Times New Roman" w:cs="Times New Roman"/>
          <w:sz w:val="24"/>
          <w:szCs w:val="24"/>
        </w:rPr>
        <w:t xml:space="preserve">, где ставка оказалась значительно ниже рыночной (таблицы </w:t>
      </w:r>
      <w:r w:rsidR="00B26037" w:rsidRPr="00B96F2D">
        <w:rPr>
          <w:rFonts w:ascii="Times New Roman" w:hAnsi="Times New Roman" w:cs="Times New Roman"/>
          <w:sz w:val="24"/>
          <w:szCs w:val="24"/>
        </w:rPr>
        <w:t>4-6</w:t>
      </w:r>
      <w:r w:rsidRPr="00B96F2D">
        <w:rPr>
          <w:rFonts w:ascii="Times New Roman" w:hAnsi="Times New Roman" w:cs="Times New Roman"/>
          <w:sz w:val="24"/>
          <w:szCs w:val="24"/>
        </w:rPr>
        <w:t>)</w:t>
      </w:r>
    </w:p>
    <w:p w:rsidR="00451997" w:rsidRPr="00B96F2D" w:rsidRDefault="00451997" w:rsidP="008645E3">
      <w:pPr>
        <w:pStyle w:val="a4"/>
        <w:keepNext/>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 xml:space="preserve">Таблица </w:t>
      </w:r>
      <w:r w:rsidR="00B26037" w:rsidRPr="00B96F2D">
        <w:rPr>
          <w:rFonts w:ascii="Times New Roman" w:hAnsi="Times New Roman" w:cs="Times New Roman"/>
          <w:i w:val="0"/>
          <w:color w:val="auto"/>
          <w:sz w:val="24"/>
          <w:szCs w:val="24"/>
        </w:rPr>
        <w:t>4</w:t>
      </w:r>
      <w:r w:rsidRPr="00B96F2D">
        <w:rPr>
          <w:rFonts w:ascii="Times New Roman" w:hAnsi="Times New Roman" w:cs="Times New Roman"/>
          <w:i w:val="0"/>
          <w:color w:val="auto"/>
          <w:sz w:val="24"/>
          <w:szCs w:val="24"/>
        </w:rPr>
        <w:t>. Залоговый билет КЗ00000013</w:t>
      </w:r>
    </w:p>
    <w:tbl>
      <w:tblPr>
        <w:tblStyle w:val="a3"/>
        <w:tblW w:w="0" w:type="auto"/>
        <w:tblLook w:val="04A0" w:firstRow="1" w:lastRow="0" w:firstColumn="1" w:lastColumn="0" w:noHBand="0" w:noVBand="1"/>
      </w:tblPr>
      <w:tblGrid>
        <w:gridCol w:w="1297"/>
        <w:gridCol w:w="1551"/>
        <w:gridCol w:w="2624"/>
        <w:gridCol w:w="3873"/>
      </w:tblGrid>
      <w:tr w:rsidR="007F44AF" w:rsidRPr="00B96F2D" w:rsidTr="00732E18">
        <w:tc>
          <w:tcPr>
            <w:tcW w:w="1129"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 xml:space="preserve">Дата </w:t>
            </w:r>
          </w:p>
        </w:tc>
        <w:tc>
          <w:tcPr>
            <w:tcW w:w="1560"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Вид операции</w:t>
            </w:r>
          </w:p>
        </w:tc>
        <w:tc>
          <w:tcPr>
            <w:tcW w:w="269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Проводка</w:t>
            </w:r>
          </w:p>
        </w:tc>
        <w:tc>
          <w:tcPr>
            <w:tcW w:w="396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Расшифровка</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20.04.</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Залог</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Дт 71502 (41605) Кт 48608 </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1602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25.04.</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Досрочный выкуп</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 Дт 48608 Кт 61217</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1602 руб.</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 Дт 61217 Кт 71501 (32605)</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1602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При досрочном выкупе все суммы отражаются через счет 61217, чтобы подвести финансовый результат. Вторая проводка отражает расход по итогу подведения фин. результата</w:t>
            </w:r>
          </w:p>
        </w:tc>
      </w:tr>
    </w:tbl>
    <w:p w:rsidR="00451997" w:rsidRPr="00B96F2D" w:rsidRDefault="00451997" w:rsidP="008645E3">
      <w:pPr>
        <w:pStyle w:val="a4"/>
        <w:keepNext/>
        <w:spacing w:before="240"/>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 xml:space="preserve">Таблица </w:t>
      </w:r>
      <w:r w:rsidR="00B26037" w:rsidRPr="00B96F2D">
        <w:rPr>
          <w:rFonts w:ascii="Times New Roman" w:hAnsi="Times New Roman" w:cs="Times New Roman"/>
          <w:i w:val="0"/>
          <w:color w:val="auto"/>
          <w:sz w:val="24"/>
          <w:szCs w:val="24"/>
        </w:rPr>
        <w:t>5</w:t>
      </w:r>
      <w:r w:rsidRPr="00B96F2D">
        <w:rPr>
          <w:rFonts w:ascii="Times New Roman" w:hAnsi="Times New Roman" w:cs="Times New Roman"/>
          <w:i w:val="0"/>
          <w:color w:val="auto"/>
          <w:sz w:val="24"/>
          <w:szCs w:val="24"/>
        </w:rPr>
        <w:t>. Залоговый билет КЗ00000014</w:t>
      </w:r>
    </w:p>
    <w:tbl>
      <w:tblPr>
        <w:tblStyle w:val="a3"/>
        <w:tblW w:w="0" w:type="auto"/>
        <w:tblLook w:val="04A0" w:firstRow="1" w:lastRow="0" w:firstColumn="1" w:lastColumn="0" w:noHBand="0" w:noVBand="1"/>
      </w:tblPr>
      <w:tblGrid>
        <w:gridCol w:w="1296"/>
        <w:gridCol w:w="1554"/>
        <w:gridCol w:w="2623"/>
        <w:gridCol w:w="3872"/>
      </w:tblGrid>
      <w:tr w:rsidR="007F44AF" w:rsidRPr="00B96F2D" w:rsidTr="00732E18">
        <w:tc>
          <w:tcPr>
            <w:tcW w:w="1129"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 xml:space="preserve">Дата </w:t>
            </w:r>
          </w:p>
        </w:tc>
        <w:tc>
          <w:tcPr>
            <w:tcW w:w="1560"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Вид операции</w:t>
            </w:r>
          </w:p>
        </w:tc>
        <w:tc>
          <w:tcPr>
            <w:tcW w:w="269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Проводка</w:t>
            </w:r>
          </w:p>
        </w:tc>
        <w:tc>
          <w:tcPr>
            <w:tcW w:w="396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Расшифровка</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20.04.</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Залог</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Дт 71502 (41605) Кт 48608 </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2403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lastRenderedPageBreak/>
              <w:t>30.04.</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Начисление процентов</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Дт 48608 Кт 71005 (31518)</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715,94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Сумма к списанию рассчитана по формуле:</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Сумма корректировки = </w:t>
            </w:r>
            <w:r w:rsidRPr="00B96F2D">
              <w:rPr>
                <w:rFonts w:ascii="Times New Roman" w:hAnsi="Times New Roman" w:cs="Times New Roman"/>
                <w:b/>
                <w:sz w:val="24"/>
                <w:szCs w:val="24"/>
              </w:rPr>
              <w:t>Сумма % к начислению по ставке договора</w:t>
            </w:r>
            <w:r w:rsidRPr="00B96F2D">
              <w:rPr>
                <w:rFonts w:ascii="Times New Roman" w:hAnsi="Times New Roman" w:cs="Times New Roman"/>
                <w:sz w:val="24"/>
                <w:szCs w:val="24"/>
              </w:rPr>
              <w:t xml:space="preserve"> (15 руб. (0,05 %/день) * 11 дней = 165 руб.) – </w:t>
            </w:r>
            <w:r w:rsidRPr="00B96F2D">
              <w:rPr>
                <w:rFonts w:ascii="Times New Roman" w:hAnsi="Times New Roman" w:cs="Times New Roman"/>
                <w:b/>
                <w:sz w:val="24"/>
                <w:szCs w:val="24"/>
              </w:rPr>
              <w:t>Сумма % по рыночной ставке</w:t>
            </w:r>
            <w:r w:rsidRPr="00B96F2D">
              <w:rPr>
                <w:rFonts w:ascii="Times New Roman" w:hAnsi="Times New Roman" w:cs="Times New Roman"/>
                <w:sz w:val="24"/>
                <w:szCs w:val="24"/>
              </w:rPr>
              <w:t xml:space="preserve"> (80,0853 руб. (97,437 / 365 %/день) * 11 дней = 880,94 руб.) = - 715,94 руб.</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20.05.</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Выкуп</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Дт 48608 Кт 71501 (32605)</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1687,06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Происходит закрытие суммы корректировки по АС</w:t>
            </w:r>
          </w:p>
        </w:tc>
      </w:tr>
    </w:tbl>
    <w:p w:rsidR="00451997" w:rsidRPr="00B96F2D" w:rsidRDefault="00451997" w:rsidP="008645E3">
      <w:pPr>
        <w:pStyle w:val="a4"/>
        <w:keepNext/>
        <w:spacing w:before="240"/>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 xml:space="preserve">Таблица </w:t>
      </w:r>
      <w:r w:rsidR="00B26037" w:rsidRPr="00B96F2D">
        <w:rPr>
          <w:rFonts w:ascii="Times New Roman" w:hAnsi="Times New Roman" w:cs="Times New Roman"/>
          <w:i w:val="0"/>
          <w:color w:val="auto"/>
          <w:sz w:val="24"/>
          <w:szCs w:val="24"/>
        </w:rPr>
        <w:t>6</w:t>
      </w:r>
      <w:r w:rsidRPr="00B96F2D">
        <w:rPr>
          <w:rFonts w:ascii="Times New Roman" w:hAnsi="Times New Roman" w:cs="Times New Roman"/>
          <w:i w:val="0"/>
          <w:color w:val="auto"/>
          <w:sz w:val="24"/>
          <w:szCs w:val="24"/>
        </w:rPr>
        <w:t>. Залоговый билет КЗ00000016</w:t>
      </w:r>
    </w:p>
    <w:tbl>
      <w:tblPr>
        <w:tblStyle w:val="a3"/>
        <w:tblW w:w="0" w:type="auto"/>
        <w:tblLook w:val="04A0" w:firstRow="1" w:lastRow="0" w:firstColumn="1" w:lastColumn="0" w:noHBand="0" w:noVBand="1"/>
      </w:tblPr>
      <w:tblGrid>
        <w:gridCol w:w="1296"/>
        <w:gridCol w:w="1554"/>
        <w:gridCol w:w="2623"/>
        <w:gridCol w:w="3872"/>
      </w:tblGrid>
      <w:tr w:rsidR="007F44AF" w:rsidRPr="00B96F2D" w:rsidTr="00732E18">
        <w:tc>
          <w:tcPr>
            <w:tcW w:w="1129"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 xml:space="preserve">Дата </w:t>
            </w:r>
          </w:p>
        </w:tc>
        <w:tc>
          <w:tcPr>
            <w:tcW w:w="1560"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Вид операции</w:t>
            </w:r>
          </w:p>
        </w:tc>
        <w:tc>
          <w:tcPr>
            <w:tcW w:w="269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Проводка</w:t>
            </w:r>
          </w:p>
        </w:tc>
        <w:tc>
          <w:tcPr>
            <w:tcW w:w="3963" w:type="dxa"/>
          </w:tcPr>
          <w:p w:rsidR="00451997" w:rsidRPr="00B96F2D" w:rsidRDefault="00451997" w:rsidP="008645E3">
            <w:pPr>
              <w:jc w:val="both"/>
              <w:rPr>
                <w:rFonts w:ascii="Times New Roman" w:hAnsi="Times New Roman" w:cs="Times New Roman"/>
                <w:b/>
                <w:sz w:val="24"/>
                <w:szCs w:val="24"/>
              </w:rPr>
            </w:pPr>
            <w:r w:rsidRPr="00B96F2D">
              <w:rPr>
                <w:rFonts w:ascii="Times New Roman" w:hAnsi="Times New Roman" w:cs="Times New Roman"/>
                <w:b/>
                <w:sz w:val="24"/>
                <w:szCs w:val="24"/>
              </w:rPr>
              <w:t>Расшифровка</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20.05.</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Залог</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Дт 71502 (41605) Кт 48608 </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4805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31.05.</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Начисление процентов</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Дт 48608 Кт 71005 (31518)</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1562,05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Сумма к списанию рассчитана по формуле:</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 xml:space="preserve">Сумма корректировки = </w:t>
            </w:r>
            <w:r w:rsidRPr="00B96F2D">
              <w:rPr>
                <w:rFonts w:ascii="Times New Roman" w:hAnsi="Times New Roman" w:cs="Times New Roman"/>
                <w:b/>
                <w:sz w:val="24"/>
                <w:szCs w:val="24"/>
              </w:rPr>
              <w:t>Сумма % к начислению по ставке договора</w:t>
            </w:r>
            <w:r w:rsidRPr="00B96F2D">
              <w:rPr>
                <w:rFonts w:ascii="Times New Roman" w:hAnsi="Times New Roman" w:cs="Times New Roman"/>
                <w:sz w:val="24"/>
                <w:szCs w:val="24"/>
              </w:rPr>
              <w:t xml:space="preserve"> (30 руб. (0,05 %/день) * 12 дней = 360 руб.) – </w:t>
            </w:r>
            <w:r w:rsidRPr="00B96F2D">
              <w:rPr>
                <w:rFonts w:ascii="Times New Roman" w:hAnsi="Times New Roman" w:cs="Times New Roman"/>
                <w:b/>
                <w:sz w:val="24"/>
                <w:szCs w:val="24"/>
              </w:rPr>
              <w:t>Сумма % по рыночной ставке</w:t>
            </w:r>
            <w:r w:rsidRPr="00B96F2D">
              <w:rPr>
                <w:rFonts w:ascii="Times New Roman" w:hAnsi="Times New Roman" w:cs="Times New Roman"/>
                <w:sz w:val="24"/>
                <w:szCs w:val="24"/>
              </w:rPr>
              <w:t xml:space="preserve"> (160,1706 руб. (97,437 / 365 %/день) * 12 дней = 1922,05 руб.) = - 1562,05 руб.</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30.06.</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Начисление процентов</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Дт 48608 Кт 71005 (31518)</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3242,95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НАМЕРЕННО ПРОПУСТИЛИ, Т.К. ВЕСЬ ОСТАТОК БЫ ЗАКРЫЛСЯ</w:t>
            </w:r>
          </w:p>
        </w:tc>
      </w:tr>
      <w:tr w:rsidR="007F44AF" w:rsidRPr="00B96F2D" w:rsidTr="00732E18">
        <w:tc>
          <w:tcPr>
            <w:tcW w:w="1129"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20.07.</w:t>
            </w:r>
            <w:r w:rsidR="00CD43A2" w:rsidRPr="00B96F2D">
              <w:rPr>
                <w:rFonts w:ascii="Times New Roman" w:hAnsi="Times New Roman" w:cs="Times New Roman"/>
                <w:sz w:val="24"/>
                <w:szCs w:val="24"/>
              </w:rPr>
              <w:t>2022</w:t>
            </w:r>
          </w:p>
        </w:tc>
        <w:tc>
          <w:tcPr>
            <w:tcW w:w="1560"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Аукцион</w:t>
            </w:r>
          </w:p>
        </w:tc>
        <w:tc>
          <w:tcPr>
            <w:tcW w:w="269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1. Дт 48608 Кт 61215</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3242,95 руб.</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2. Дт 61215 Кт 71501 (32605)</w:t>
            </w:r>
          </w:p>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3242,95 руб.</w:t>
            </w:r>
          </w:p>
        </w:tc>
        <w:tc>
          <w:tcPr>
            <w:tcW w:w="3963" w:type="dxa"/>
          </w:tcPr>
          <w:p w:rsidR="00451997" w:rsidRPr="00B96F2D" w:rsidRDefault="00451997" w:rsidP="008645E3">
            <w:pPr>
              <w:jc w:val="both"/>
              <w:rPr>
                <w:rFonts w:ascii="Times New Roman" w:hAnsi="Times New Roman" w:cs="Times New Roman"/>
                <w:sz w:val="24"/>
                <w:szCs w:val="24"/>
              </w:rPr>
            </w:pPr>
            <w:r w:rsidRPr="00B96F2D">
              <w:rPr>
                <w:rFonts w:ascii="Times New Roman" w:hAnsi="Times New Roman" w:cs="Times New Roman"/>
                <w:sz w:val="24"/>
                <w:szCs w:val="24"/>
              </w:rPr>
              <w:t>При выбытии займа все суммы отражаются через счет 61215. Поэтому первая проводка отражает отнесение суммы на счет выбытия займов, а вторая списание этой суммы на доходы</w:t>
            </w:r>
          </w:p>
        </w:tc>
      </w:tr>
    </w:tbl>
    <w:p w:rsidR="00451997" w:rsidRPr="00B96F2D" w:rsidRDefault="00451997" w:rsidP="008645E3">
      <w:pPr>
        <w:spacing w:before="240"/>
        <w:ind w:firstLine="708"/>
        <w:jc w:val="both"/>
        <w:rPr>
          <w:rFonts w:ascii="Times New Roman" w:hAnsi="Times New Roman" w:cs="Times New Roman"/>
          <w:sz w:val="24"/>
          <w:szCs w:val="24"/>
        </w:rPr>
      </w:pPr>
      <w:r w:rsidRPr="00B96F2D">
        <w:rPr>
          <w:rFonts w:ascii="Times New Roman" w:hAnsi="Times New Roman" w:cs="Times New Roman"/>
          <w:sz w:val="24"/>
          <w:szCs w:val="24"/>
        </w:rPr>
        <w:t>Пример карточки счета 48608 по билету КЗ00000016, как пр</w:t>
      </w:r>
      <w:r w:rsidR="00B26037" w:rsidRPr="00B96F2D">
        <w:rPr>
          <w:rFonts w:ascii="Times New Roman" w:hAnsi="Times New Roman" w:cs="Times New Roman"/>
          <w:sz w:val="24"/>
          <w:szCs w:val="24"/>
        </w:rPr>
        <w:t>имер, можно увидеть на рисунке 4</w:t>
      </w:r>
    </w:p>
    <w:p w:rsidR="00451997" w:rsidRPr="00B96F2D" w:rsidRDefault="00451997" w:rsidP="008645E3">
      <w:pPr>
        <w:keepNext/>
        <w:jc w:val="both"/>
        <w:rPr>
          <w:rFonts w:ascii="Times New Roman" w:hAnsi="Times New Roman" w:cs="Times New Roman"/>
          <w:sz w:val="24"/>
          <w:szCs w:val="24"/>
          <w:lang w:val="en-US"/>
        </w:rPr>
      </w:pPr>
      <w:r w:rsidRPr="00B96F2D">
        <w:rPr>
          <w:rFonts w:ascii="Times New Roman" w:hAnsi="Times New Roman" w:cs="Times New Roman"/>
          <w:noProof/>
          <w:sz w:val="24"/>
          <w:szCs w:val="24"/>
          <w:lang w:eastAsia="ru-RU"/>
        </w:rPr>
        <w:lastRenderedPageBreak/>
        <mc:AlternateContent>
          <mc:Choice Requires="wpg">
            <w:drawing>
              <wp:anchor distT="0" distB="0" distL="114300" distR="114300" simplePos="0" relativeHeight="251659264" behindDoc="0" locked="0" layoutInCell="1" allowOverlap="1" wp14:anchorId="250DE7D1" wp14:editId="2183042F">
                <wp:simplePos x="0" y="0"/>
                <wp:positionH relativeFrom="column">
                  <wp:posOffset>-13174</wp:posOffset>
                </wp:positionH>
                <wp:positionV relativeFrom="paragraph">
                  <wp:posOffset>3398520</wp:posOffset>
                </wp:positionV>
                <wp:extent cx="6452559" cy="620973"/>
                <wp:effectExtent l="0" t="0" r="0" b="8255"/>
                <wp:wrapNone/>
                <wp:docPr id="24" name="Группа 24"/>
                <wp:cNvGraphicFramePr/>
                <a:graphic xmlns:a="http://schemas.openxmlformats.org/drawingml/2006/main">
                  <a:graphicData uri="http://schemas.microsoft.com/office/word/2010/wordprocessingGroup">
                    <wpg:wgp>
                      <wpg:cNvGrpSpPr/>
                      <wpg:grpSpPr>
                        <a:xfrm>
                          <a:off x="0" y="0"/>
                          <a:ext cx="6452559" cy="620973"/>
                          <a:chOff x="0" y="0"/>
                          <a:chExt cx="6452559" cy="646981"/>
                        </a:xfrm>
                      </wpg:grpSpPr>
                      <wps:wsp>
                        <wps:cNvPr id="41" name="Прямоугольник 41"/>
                        <wps:cNvSpPr/>
                        <wps:spPr>
                          <a:xfrm>
                            <a:off x="0" y="0"/>
                            <a:ext cx="5615797" cy="595223"/>
                          </a:xfrm>
                          <a:prstGeom prst="rect">
                            <a:avLst/>
                          </a:prstGeom>
                          <a:no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Надпись 58"/>
                        <wps:cNvSpPr txBox="1"/>
                        <wps:spPr>
                          <a:xfrm>
                            <a:off x="2527540" y="405442"/>
                            <a:ext cx="3925019" cy="241539"/>
                          </a:xfrm>
                          <a:prstGeom prst="rect">
                            <a:avLst/>
                          </a:prstGeom>
                          <a:noFill/>
                          <a:ln w="6350">
                            <a:noFill/>
                          </a:ln>
                          <a:effectLst/>
                        </wps:spPr>
                        <wps:txbx>
                          <w:txbxContent>
                            <w:p w:rsidR="00451997" w:rsidRPr="00DC54F1" w:rsidRDefault="00451997" w:rsidP="00451997">
                              <w:pPr>
                                <w:rPr>
                                  <w:rFonts w:ascii="Times New Roman" w:hAnsi="Times New Roman" w:cs="Times New Roman"/>
                                  <w:color w:val="C45911" w:themeColor="accent2" w:themeShade="BF"/>
                                  <w:sz w:val="16"/>
                                </w:rPr>
                              </w:pPr>
                              <w:r w:rsidRPr="00DC54F1">
                                <w:rPr>
                                  <w:rFonts w:ascii="Times New Roman" w:hAnsi="Times New Roman" w:cs="Times New Roman"/>
                                  <w:color w:val="C45911" w:themeColor="accent2" w:themeShade="BF"/>
                                  <w:sz w:val="16"/>
                                </w:rPr>
                                <w:t>Перенос между подр-ями «Кострома» и «Основное подразделение»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50DE7D1" id="Группа 24" o:spid="_x0000_s1026" style="position:absolute;left:0;text-align:left;margin-left:-1.05pt;margin-top:267.6pt;width:508.1pt;height:48.9pt;z-index:251659264;mso-height-relative:margin" coordsize="64525,6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">
                <v:rect id="Прямоугольник 41" o:spid="_x0000_s1027" style="position:absolute;width:56157;height:5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aaXsQA&#10;AADbAAAADwAAAGRycy9kb3ducmV2LnhtbESPT2vCQBTE74V+h+UVequbP1JC6iolktaDl6q9P7Kv&#10;SWj2bZpdY+qndwXB4zAzv2EWq8l0YqTBtZYVxLMIBHFldcu1gsO+fMlAOI+ssbNMCv7JwWr5+LDA&#10;XNsTf9G487UIEHY5Kmi873MpXdWQQTezPXHwfuxg0Ac51FIPeApw08kkil6lwZbDQoM9FQ1Vv7uj&#10;UfCdnLcfPu3Xm784oXJK2+yzLpR6fpre30B4mvw9fGtvtIJ5DNcv4Qf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mml7EAAAA2wAAAA8AAAAAAAAAAAAAAAAAmAIAAGRycy9k&#10;b3ducmV2LnhtbFBLBQYAAAAABAAEAPUAAACJAwAAAAA=&#10;" filled="f" strokecolor="#ed7d31" strokeweight="1.5pt"/>
                <v:shapetype id="_x0000_t202" coordsize="21600,21600" o:spt="202" path="m,l,21600r21600,l21600,xe">
                  <v:stroke joinstyle="miter"/>
                  <v:path gradientshapeok="t" o:connecttype="rect"/>
                </v:shapetype>
                <v:shape id="Надпись 58" o:spid="_x0000_s1028" type="#_x0000_t202" style="position:absolute;left:25275;top:4054;width:39250;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uvScIA&#10;AADbAAAADwAAAGRycy9kb3ducmV2LnhtbERPTWvCQBC9F/wPywje6saARaKrSCBYxB5ivfQ2Zsck&#10;mJ2N2a2J/fXdg+Dx8b5Xm8E04k6dqy0rmE0jEMSF1TWXCk7f2fsChPPIGhvLpOBBDjbr0dsKE217&#10;zul+9KUIIewSVFB53yZSuqIig25qW+LAXWxn0AfYlVJ32Idw08g4ij6kwZpDQ4UtpRUV1+OvUbBP&#10;sy/Mz7FZ/DXp7nDZtrfTz1ypyXjYLkF4GvxL/HR/agXzMDZ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C69JwgAAANsAAAAPAAAAAAAAAAAAAAAAAJgCAABkcnMvZG93&#10;bnJldi54bWxQSwUGAAAAAAQABAD1AAAAhwMAAAAA&#10;" filled="f" stroked="f" strokeweight=".5pt">
                  <v:textbox>
                    <w:txbxContent>
                      <w:p w:rsidR="00451997" w:rsidRPr="00DC54F1" w:rsidRDefault="00451997" w:rsidP="00451997">
                        <w:pPr>
                          <w:rPr>
                            <w:rFonts w:ascii="Times New Roman" w:hAnsi="Times New Roman" w:cs="Times New Roman"/>
                            <w:color w:val="C45911" w:themeColor="accent2" w:themeShade="BF"/>
                            <w:sz w:val="16"/>
                          </w:rPr>
                        </w:pPr>
                        <w:r w:rsidRPr="00DC54F1">
                          <w:rPr>
                            <w:rFonts w:ascii="Times New Roman" w:hAnsi="Times New Roman" w:cs="Times New Roman"/>
                            <w:color w:val="C45911" w:themeColor="accent2" w:themeShade="BF"/>
                            <w:sz w:val="16"/>
                          </w:rPr>
                          <w:t>Перенос между подр-ями «Кострома» и «Основное подразделение»</w:t>
                        </w:r>
                      </w:p>
                    </w:txbxContent>
                  </v:textbox>
                </v:shape>
              </v:group>
            </w:pict>
          </mc:Fallback>
        </mc:AlternateContent>
      </w:r>
      <w:r w:rsidRPr="00B96F2D">
        <w:rPr>
          <w:rFonts w:ascii="Times New Roman" w:hAnsi="Times New Roman" w:cs="Times New Roman"/>
          <w:noProof/>
          <w:sz w:val="24"/>
          <w:szCs w:val="24"/>
          <w:lang w:eastAsia="ru-RU"/>
        </w:rPr>
        <w:drawing>
          <wp:inline distT="0" distB="0" distL="0" distR="0" wp14:anchorId="3A444EF3" wp14:editId="69958BE1">
            <wp:extent cx="5759355" cy="47275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769690" cy="4736018"/>
                    </a:xfrm>
                    <a:prstGeom prst="rect">
                      <a:avLst/>
                    </a:prstGeom>
                  </pic:spPr>
                </pic:pic>
              </a:graphicData>
            </a:graphic>
          </wp:inline>
        </w:drawing>
      </w:r>
    </w:p>
    <w:p w:rsidR="00451997" w:rsidRPr="00B96F2D" w:rsidRDefault="00451997" w:rsidP="008645E3">
      <w:pPr>
        <w:pStyle w:val="a4"/>
        <w:jc w:val="both"/>
        <w:rPr>
          <w:rFonts w:ascii="Times New Roman" w:hAnsi="Times New Roman" w:cs="Times New Roman"/>
          <w:i w:val="0"/>
          <w:color w:val="auto"/>
          <w:sz w:val="24"/>
          <w:szCs w:val="24"/>
        </w:rPr>
      </w:pPr>
      <w:r w:rsidRPr="00B96F2D">
        <w:rPr>
          <w:rFonts w:ascii="Times New Roman" w:hAnsi="Times New Roman" w:cs="Times New Roman"/>
          <w:i w:val="0"/>
          <w:color w:val="auto"/>
          <w:sz w:val="24"/>
          <w:szCs w:val="24"/>
        </w:rPr>
        <w:t xml:space="preserve">Рисунок </w:t>
      </w:r>
      <w:r w:rsidRPr="00B96F2D">
        <w:rPr>
          <w:rFonts w:ascii="Times New Roman" w:hAnsi="Times New Roman" w:cs="Times New Roman"/>
          <w:i w:val="0"/>
          <w:color w:val="auto"/>
          <w:sz w:val="24"/>
          <w:szCs w:val="24"/>
        </w:rPr>
        <w:fldChar w:fldCharType="begin"/>
      </w:r>
      <w:r w:rsidRPr="00B96F2D">
        <w:rPr>
          <w:rFonts w:ascii="Times New Roman" w:hAnsi="Times New Roman" w:cs="Times New Roman"/>
          <w:i w:val="0"/>
          <w:color w:val="auto"/>
          <w:sz w:val="24"/>
          <w:szCs w:val="24"/>
        </w:rPr>
        <w:instrText xml:space="preserve"> SEQ Рисунок \* ARABIC </w:instrText>
      </w:r>
      <w:r w:rsidRPr="00B96F2D">
        <w:rPr>
          <w:rFonts w:ascii="Times New Roman" w:hAnsi="Times New Roman" w:cs="Times New Roman"/>
          <w:i w:val="0"/>
          <w:color w:val="auto"/>
          <w:sz w:val="24"/>
          <w:szCs w:val="24"/>
        </w:rPr>
        <w:fldChar w:fldCharType="separate"/>
      </w:r>
      <w:r w:rsidRPr="00B96F2D">
        <w:rPr>
          <w:rFonts w:ascii="Times New Roman" w:hAnsi="Times New Roman" w:cs="Times New Roman"/>
          <w:i w:val="0"/>
          <w:noProof/>
          <w:color w:val="auto"/>
          <w:sz w:val="24"/>
          <w:szCs w:val="24"/>
        </w:rPr>
        <w:t>4</w:t>
      </w:r>
      <w:r w:rsidRPr="00B96F2D">
        <w:rPr>
          <w:rFonts w:ascii="Times New Roman" w:hAnsi="Times New Roman" w:cs="Times New Roman"/>
          <w:i w:val="0"/>
          <w:color w:val="auto"/>
          <w:sz w:val="24"/>
          <w:szCs w:val="24"/>
        </w:rPr>
        <w:fldChar w:fldCharType="end"/>
      </w:r>
      <w:r w:rsidRPr="00B96F2D">
        <w:rPr>
          <w:rFonts w:ascii="Times New Roman" w:hAnsi="Times New Roman" w:cs="Times New Roman"/>
          <w:i w:val="0"/>
          <w:color w:val="auto"/>
          <w:sz w:val="24"/>
          <w:szCs w:val="24"/>
        </w:rPr>
        <w:t>. Карточка счета 48608, КЗ00000016</w:t>
      </w:r>
    </w:p>
    <w:p w:rsidR="00FF2E2B" w:rsidRPr="00B96F2D" w:rsidRDefault="00451997" w:rsidP="00FF2E2B">
      <w:pPr>
        <w:shd w:val="clear" w:color="auto" w:fill="FFFFFF"/>
        <w:spacing w:after="96" w:line="240" w:lineRule="auto"/>
        <w:ind w:left="-270"/>
        <w:outlineLvl w:val="0"/>
        <w:rPr>
          <w:rFonts w:ascii="Times New Roman" w:eastAsia="Times New Roman" w:hAnsi="Times New Roman" w:cs="Times New Roman"/>
          <w:b/>
          <w:bCs/>
          <w:kern w:val="36"/>
          <w:sz w:val="24"/>
          <w:szCs w:val="24"/>
          <w:lang w:eastAsia="ru-RU"/>
        </w:rPr>
      </w:pPr>
      <w:r w:rsidRPr="00B96F2D">
        <w:rPr>
          <w:rFonts w:ascii="Times New Roman" w:hAnsi="Times New Roman" w:cs="Times New Roman"/>
          <w:sz w:val="24"/>
          <w:szCs w:val="24"/>
        </w:rPr>
        <w:tab/>
      </w:r>
      <w:r w:rsidR="00FF2E2B" w:rsidRPr="00B96F2D">
        <w:rPr>
          <w:rFonts w:ascii="Times New Roman" w:eastAsia="Times New Roman" w:hAnsi="Times New Roman" w:cs="Times New Roman"/>
          <w:b/>
          <w:bCs/>
          <w:color w:val="00008B"/>
          <w:kern w:val="36"/>
          <w:sz w:val="24"/>
          <w:szCs w:val="24"/>
          <w:lang w:eastAsia="ru-RU"/>
        </w:rPr>
        <w:t> </w:t>
      </w:r>
      <w:r w:rsidR="00FF2E2B" w:rsidRPr="00B96F2D">
        <w:rPr>
          <w:rFonts w:ascii="Times New Roman" w:eastAsia="Times New Roman" w:hAnsi="Times New Roman" w:cs="Times New Roman"/>
          <w:b/>
          <w:bCs/>
          <w:kern w:val="36"/>
          <w:sz w:val="24"/>
          <w:szCs w:val="24"/>
          <w:lang w:eastAsia="ru-RU"/>
        </w:rPr>
        <w:t>"Отчет по амортизированной стоимости, первоначальное признание"</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Отчет предназначен для отображения информации о расчета амортизированной стоимости при первоначальной признании займа (операции "Залог" и "Перезалог"). Отчет строится на основе письма</w:t>
      </w:r>
      <w:r w:rsidRPr="00B96F2D">
        <w:rPr>
          <w:rFonts w:ascii="Times New Roman" w:eastAsia="Times New Roman" w:hAnsi="Times New Roman" w:cs="Times New Roman"/>
          <w:color w:val="000000"/>
          <w:sz w:val="24"/>
          <w:szCs w:val="24"/>
          <w:shd w:val="clear" w:color="auto" w:fill="FFFFFF"/>
          <w:lang w:eastAsia="ru-RU"/>
        </w:rPr>
        <w:t> ЦБР от 27 апреля 2010 г. № 59-Т "О Методических рекомендациях “О порядке расчета амортизированной стоимости финансовых активов и финансовых обязательств с применением метода эффективной ставки процента”</w:t>
      </w:r>
      <w:r w:rsidRPr="00B96F2D">
        <w:rPr>
          <w:rFonts w:ascii="Times New Roman" w:eastAsia="Times New Roman" w:hAnsi="Times New Roman" w:cs="Times New Roman"/>
          <w:color w:val="000000"/>
          <w:sz w:val="24"/>
          <w:szCs w:val="24"/>
          <w:lang w:eastAsia="ru-RU"/>
        </w:rPr>
        <w:br/>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В данном отчете можно увидеть: </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1,2. Ожидаемый денежный поток, который состоит из выданной суммы займа и суммы выкупа (суммы, которую мы ожидаем получить за обозначенный в договоре основной срок)</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3. Сумма текущей оценки залога - стоимость заложенного имущества по текущим прейскурантам</w:t>
      </w:r>
      <w:r w:rsidRPr="00B96F2D">
        <w:rPr>
          <w:rFonts w:ascii="Times New Roman" w:eastAsia="Times New Roman" w:hAnsi="Times New Roman" w:cs="Times New Roman"/>
          <w:color w:val="000000"/>
          <w:sz w:val="24"/>
          <w:szCs w:val="24"/>
          <w:lang w:eastAsia="ru-RU"/>
        </w:rPr>
        <w:br/>
        <w:t>4. Резерв под обесценение - сформированный резерв по займу, признанный на момент оформления залога</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5. Ставка по договору - ставка, по которой выдан займ в % годовых</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6. ЭСП по договору - эффективная ставка процента, рассчитанная через функцию ЧИСТВНДОХ(ОжидаемыеДенежныеПотоки;ДатыОжидаемыхДенежныхПотоков)</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7. Рыночная ставка (ПСК) - среднерыночная ставка от ЦБ (значение берется на дату оформления залога)</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8. Амортизированная стоимость, рассчитанная с помощью (7)</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9. Амортизированная стоимость, рассчитанная с помощью (6)</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10. Сумма отклонения (8-9)</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lastRenderedPageBreak/>
        <w:t>11. Отклонение ((10/9) *100)</w:t>
      </w:r>
    </w:p>
    <w:p w:rsidR="00FF2E2B" w:rsidRPr="00B96F2D" w:rsidRDefault="00FF2E2B" w:rsidP="00FF2E2B">
      <w:pPr>
        <w:shd w:val="clear" w:color="auto" w:fill="FFFFFF"/>
        <w:spacing w:after="0" w:line="240" w:lineRule="auto"/>
        <w:rPr>
          <w:rFonts w:ascii="Times New Roman" w:eastAsia="Times New Roman" w:hAnsi="Times New Roman" w:cs="Times New Roman"/>
          <w:color w:val="000000"/>
          <w:sz w:val="24"/>
          <w:szCs w:val="24"/>
          <w:lang w:eastAsia="ru-RU"/>
        </w:rPr>
      </w:pPr>
      <w:r w:rsidRPr="00B96F2D">
        <w:rPr>
          <w:rFonts w:ascii="Times New Roman" w:eastAsia="Times New Roman" w:hAnsi="Times New Roman" w:cs="Times New Roman"/>
          <w:color w:val="000000"/>
          <w:sz w:val="24"/>
          <w:szCs w:val="24"/>
          <w:lang w:eastAsia="ru-RU"/>
        </w:rPr>
        <w:t>12. Исходя из полученного отклонения и критерия существенности, который действовал на дату залога выбирается метод расчета амортизированной стоимости. Если отклонение не превышает критерий существенности, АС рассчитывается по линейному методу, если превышается - методом ЭСП. В случае линейного метода АС = 1, в случае применения метода ЭСП АС = 1 + (9-1) -4</w:t>
      </w:r>
    </w:p>
    <w:p w:rsidR="00FF2E2B" w:rsidRPr="00B96F2D" w:rsidRDefault="00FF2E2B" w:rsidP="00FF2E2B">
      <w:pPr>
        <w:rPr>
          <w:rFonts w:ascii="Times New Roman" w:hAnsi="Times New Roman" w:cs="Times New Roman"/>
          <w:sz w:val="24"/>
          <w:szCs w:val="24"/>
        </w:rPr>
      </w:pPr>
    </w:p>
    <w:p w:rsidR="008E4FFC" w:rsidRPr="00B96F2D" w:rsidRDefault="00B96F2D" w:rsidP="00350F26">
      <w:pPr>
        <w:jc w:val="both"/>
        <w:rPr>
          <w:rFonts w:ascii="Times New Roman" w:hAnsi="Times New Roman" w:cs="Times New Roman"/>
          <w:sz w:val="24"/>
          <w:szCs w:val="24"/>
        </w:rPr>
      </w:pPr>
    </w:p>
    <w:sectPr w:rsidR="008E4FFC" w:rsidRPr="00B96F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0DFF"/>
    <w:multiLevelType w:val="hybridMultilevel"/>
    <w:tmpl w:val="3BDE38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EA50C3"/>
    <w:multiLevelType w:val="hybridMultilevel"/>
    <w:tmpl w:val="31445F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C9040C"/>
    <w:multiLevelType w:val="hybridMultilevel"/>
    <w:tmpl w:val="FB243F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875F86"/>
    <w:multiLevelType w:val="hybridMultilevel"/>
    <w:tmpl w:val="6E3462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5A079A"/>
    <w:multiLevelType w:val="hybridMultilevel"/>
    <w:tmpl w:val="B85C3DCA"/>
    <w:lvl w:ilvl="0" w:tplc="CB04D8C2">
      <w:start w:val="1"/>
      <w:numFmt w:val="bullet"/>
      <w:lvlText w:val="•"/>
      <w:lvlJc w:val="left"/>
      <w:pPr>
        <w:tabs>
          <w:tab w:val="num" w:pos="720"/>
        </w:tabs>
        <w:ind w:left="720" w:hanging="360"/>
      </w:pPr>
      <w:rPr>
        <w:rFonts w:ascii="Arial" w:hAnsi="Arial" w:hint="default"/>
      </w:rPr>
    </w:lvl>
    <w:lvl w:ilvl="1" w:tplc="308E2E28" w:tentative="1">
      <w:start w:val="1"/>
      <w:numFmt w:val="bullet"/>
      <w:lvlText w:val="•"/>
      <w:lvlJc w:val="left"/>
      <w:pPr>
        <w:tabs>
          <w:tab w:val="num" w:pos="1440"/>
        </w:tabs>
        <w:ind w:left="1440" w:hanging="360"/>
      </w:pPr>
      <w:rPr>
        <w:rFonts w:ascii="Arial" w:hAnsi="Arial" w:hint="default"/>
      </w:rPr>
    </w:lvl>
    <w:lvl w:ilvl="2" w:tplc="053C0CA6" w:tentative="1">
      <w:start w:val="1"/>
      <w:numFmt w:val="bullet"/>
      <w:lvlText w:val="•"/>
      <w:lvlJc w:val="left"/>
      <w:pPr>
        <w:tabs>
          <w:tab w:val="num" w:pos="2160"/>
        </w:tabs>
        <w:ind w:left="2160" w:hanging="360"/>
      </w:pPr>
      <w:rPr>
        <w:rFonts w:ascii="Arial" w:hAnsi="Arial" w:hint="default"/>
      </w:rPr>
    </w:lvl>
    <w:lvl w:ilvl="3" w:tplc="C2E8DD10" w:tentative="1">
      <w:start w:val="1"/>
      <w:numFmt w:val="bullet"/>
      <w:lvlText w:val="•"/>
      <w:lvlJc w:val="left"/>
      <w:pPr>
        <w:tabs>
          <w:tab w:val="num" w:pos="2880"/>
        </w:tabs>
        <w:ind w:left="2880" w:hanging="360"/>
      </w:pPr>
      <w:rPr>
        <w:rFonts w:ascii="Arial" w:hAnsi="Arial" w:hint="default"/>
      </w:rPr>
    </w:lvl>
    <w:lvl w:ilvl="4" w:tplc="36C6C70A" w:tentative="1">
      <w:start w:val="1"/>
      <w:numFmt w:val="bullet"/>
      <w:lvlText w:val="•"/>
      <w:lvlJc w:val="left"/>
      <w:pPr>
        <w:tabs>
          <w:tab w:val="num" w:pos="3600"/>
        </w:tabs>
        <w:ind w:left="3600" w:hanging="360"/>
      </w:pPr>
      <w:rPr>
        <w:rFonts w:ascii="Arial" w:hAnsi="Arial" w:hint="default"/>
      </w:rPr>
    </w:lvl>
    <w:lvl w:ilvl="5" w:tplc="3D183F70" w:tentative="1">
      <w:start w:val="1"/>
      <w:numFmt w:val="bullet"/>
      <w:lvlText w:val="•"/>
      <w:lvlJc w:val="left"/>
      <w:pPr>
        <w:tabs>
          <w:tab w:val="num" w:pos="4320"/>
        </w:tabs>
        <w:ind w:left="4320" w:hanging="360"/>
      </w:pPr>
      <w:rPr>
        <w:rFonts w:ascii="Arial" w:hAnsi="Arial" w:hint="default"/>
      </w:rPr>
    </w:lvl>
    <w:lvl w:ilvl="6" w:tplc="21FE8DBE" w:tentative="1">
      <w:start w:val="1"/>
      <w:numFmt w:val="bullet"/>
      <w:lvlText w:val="•"/>
      <w:lvlJc w:val="left"/>
      <w:pPr>
        <w:tabs>
          <w:tab w:val="num" w:pos="5040"/>
        </w:tabs>
        <w:ind w:left="5040" w:hanging="360"/>
      </w:pPr>
      <w:rPr>
        <w:rFonts w:ascii="Arial" w:hAnsi="Arial" w:hint="default"/>
      </w:rPr>
    </w:lvl>
    <w:lvl w:ilvl="7" w:tplc="4E9284D4" w:tentative="1">
      <w:start w:val="1"/>
      <w:numFmt w:val="bullet"/>
      <w:lvlText w:val="•"/>
      <w:lvlJc w:val="left"/>
      <w:pPr>
        <w:tabs>
          <w:tab w:val="num" w:pos="5760"/>
        </w:tabs>
        <w:ind w:left="5760" w:hanging="360"/>
      </w:pPr>
      <w:rPr>
        <w:rFonts w:ascii="Arial" w:hAnsi="Arial" w:hint="default"/>
      </w:rPr>
    </w:lvl>
    <w:lvl w:ilvl="8" w:tplc="608691E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7F1633"/>
    <w:multiLevelType w:val="hybridMultilevel"/>
    <w:tmpl w:val="993CF8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F91977"/>
    <w:multiLevelType w:val="hybridMultilevel"/>
    <w:tmpl w:val="319CA5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32797D"/>
    <w:multiLevelType w:val="hybridMultilevel"/>
    <w:tmpl w:val="F02ED2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CE3D7C"/>
    <w:multiLevelType w:val="hybridMultilevel"/>
    <w:tmpl w:val="FFFCF5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683EE5"/>
    <w:multiLevelType w:val="hybridMultilevel"/>
    <w:tmpl w:val="2C2CFA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C538DA"/>
    <w:multiLevelType w:val="hybridMultilevel"/>
    <w:tmpl w:val="825A33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D10F1D"/>
    <w:multiLevelType w:val="hybridMultilevel"/>
    <w:tmpl w:val="FF82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F86FFB"/>
    <w:multiLevelType w:val="hybridMultilevel"/>
    <w:tmpl w:val="7E201568"/>
    <w:lvl w:ilvl="0" w:tplc="9BAA378E">
      <w:start w:val="1"/>
      <w:numFmt w:val="bullet"/>
      <w:lvlText w:val="•"/>
      <w:lvlJc w:val="left"/>
      <w:pPr>
        <w:tabs>
          <w:tab w:val="num" w:pos="720"/>
        </w:tabs>
        <w:ind w:left="720" w:hanging="360"/>
      </w:pPr>
      <w:rPr>
        <w:rFonts w:ascii="Arial" w:hAnsi="Arial" w:hint="default"/>
      </w:rPr>
    </w:lvl>
    <w:lvl w:ilvl="1" w:tplc="9B660A4C" w:tentative="1">
      <w:start w:val="1"/>
      <w:numFmt w:val="bullet"/>
      <w:lvlText w:val="•"/>
      <w:lvlJc w:val="left"/>
      <w:pPr>
        <w:tabs>
          <w:tab w:val="num" w:pos="1440"/>
        </w:tabs>
        <w:ind w:left="1440" w:hanging="360"/>
      </w:pPr>
      <w:rPr>
        <w:rFonts w:ascii="Arial" w:hAnsi="Arial" w:hint="default"/>
      </w:rPr>
    </w:lvl>
    <w:lvl w:ilvl="2" w:tplc="78246FE6" w:tentative="1">
      <w:start w:val="1"/>
      <w:numFmt w:val="bullet"/>
      <w:lvlText w:val="•"/>
      <w:lvlJc w:val="left"/>
      <w:pPr>
        <w:tabs>
          <w:tab w:val="num" w:pos="2160"/>
        </w:tabs>
        <w:ind w:left="2160" w:hanging="360"/>
      </w:pPr>
      <w:rPr>
        <w:rFonts w:ascii="Arial" w:hAnsi="Arial" w:hint="default"/>
      </w:rPr>
    </w:lvl>
    <w:lvl w:ilvl="3" w:tplc="2AB6CFF2" w:tentative="1">
      <w:start w:val="1"/>
      <w:numFmt w:val="bullet"/>
      <w:lvlText w:val="•"/>
      <w:lvlJc w:val="left"/>
      <w:pPr>
        <w:tabs>
          <w:tab w:val="num" w:pos="2880"/>
        </w:tabs>
        <w:ind w:left="2880" w:hanging="360"/>
      </w:pPr>
      <w:rPr>
        <w:rFonts w:ascii="Arial" w:hAnsi="Arial" w:hint="default"/>
      </w:rPr>
    </w:lvl>
    <w:lvl w:ilvl="4" w:tplc="3794A8B2" w:tentative="1">
      <w:start w:val="1"/>
      <w:numFmt w:val="bullet"/>
      <w:lvlText w:val="•"/>
      <w:lvlJc w:val="left"/>
      <w:pPr>
        <w:tabs>
          <w:tab w:val="num" w:pos="3600"/>
        </w:tabs>
        <w:ind w:left="3600" w:hanging="360"/>
      </w:pPr>
      <w:rPr>
        <w:rFonts w:ascii="Arial" w:hAnsi="Arial" w:hint="default"/>
      </w:rPr>
    </w:lvl>
    <w:lvl w:ilvl="5" w:tplc="3D2AD8A6" w:tentative="1">
      <w:start w:val="1"/>
      <w:numFmt w:val="bullet"/>
      <w:lvlText w:val="•"/>
      <w:lvlJc w:val="left"/>
      <w:pPr>
        <w:tabs>
          <w:tab w:val="num" w:pos="4320"/>
        </w:tabs>
        <w:ind w:left="4320" w:hanging="360"/>
      </w:pPr>
      <w:rPr>
        <w:rFonts w:ascii="Arial" w:hAnsi="Arial" w:hint="default"/>
      </w:rPr>
    </w:lvl>
    <w:lvl w:ilvl="6" w:tplc="0AFCC4EE" w:tentative="1">
      <w:start w:val="1"/>
      <w:numFmt w:val="bullet"/>
      <w:lvlText w:val="•"/>
      <w:lvlJc w:val="left"/>
      <w:pPr>
        <w:tabs>
          <w:tab w:val="num" w:pos="5040"/>
        </w:tabs>
        <w:ind w:left="5040" w:hanging="360"/>
      </w:pPr>
      <w:rPr>
        <w:rFonts w:ascii="Arial" w:hAnsi="Arial" w:hint="default"/>
      </w:rPr>
    </w:lvl>
    <w:lvl w:ilvl="7" w:tplc="54D61926" w:tentative="1">
      <w:start w:val="1"/>
      <w:numFmt w:val="bullet"/>
      <w:lvlText w:val="•"/>
      <w:lvlJc w:val="left"/>
      <w:pPr>
        <w:tabs>
          <w:tab w:val="num" w:pos="5760"/>
        </w:tabs>
        <w:ind w:left="5760" w:hanging="360"/>
      </w:pPr>
      <w:rPr>
        <w:rFonts w:ascii="Arial" w:hAnsi="Arial" w:hint="default"/>
      </w:rPr>
    </w:lvl>
    <w:lvl w:ilvl="8" w:tplc="3552DD4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3F67546"/>
    <w:multiLevelType w:val="hybridMultilevel"/>
    <w:tmpl w:val="BFEE9F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164790"/>
    <w:multiLevelType w:val="hybridMultilevel"/>
    <w:tmpl w:val="31DC16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A92ED8"/>
    <w:multiLevelType w:val="hybridMultilevel"/>
    <w:tmpl w:val="B95EF2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45126B"/>
    <w:multiLevelType w:val="hybridMultilevel"/>
    <w:tmpl w:val="A9722F90"/>
    <w:lvl w:ilvl="0" w:tplc="EC3EB11A">
      <w:start w:val="1"/>
      <w:numFmt w:val="bullet"/>
      <w:lvlText w:val="•"/>
      <w:lvlJc w:val="left"/>
      <w:pPr>
        <w:tabs>
          <w:tab w:val="num" w:pos="720"/>
        </w:tabs>
        <w:ind w:left="720" w:hanging="360"/>
      </w:pPr>
      <w:rPr>
        <w:rFonts w:ascii="Arial" w:hAnsi="Arial" w:hint="default"/>
      </w:rPr>
    </w:lvl>
    <w:lvl w:ilvl="1" w:tplc="DFB82780" w:tentative="1">
      <w:start w:val="1"/>
      <w:numFmt w:val="bullet"/>
      <w:lvlText w:val="•"/>
      <w:lvlJc w:val="left"/>
      <w:pPr>
        <w:tabs>
          <w:tab w:val="num" w:pos="1440"/>
        </w:tabs>
        <w:ind w:left="1440" w:hanging="360"/>
      </w:pPr>
      <w:rPr>
        <w:rFonts w:ascii="Arial" w:hAnsi="Arial" w:hint="default"/>
      </w:rPr>
    </w:lvl>
    <w:lvl w:ilvl="2" w:tplc="A088FDF6" w:tentative="1">
      <w:start w:val="1"/>
      <w:numFmt w:val="bullet"/>
      <w:lvlText w:val="•"/>
      <w:lvlJc w:val="left"/>
      <w:pPr>
        <w:tabs>
          <w:tab w:val="num" w:pos="2160"/>
        </w:tabs>
        <w:ind w:left="2160" w:hanging="360"/>
      </w:pPr>
      <w:rPr>
        <w:rFonts w:ascii="Arial" w:hAnsi="Arial" w:hint="default"/>
      </w:rPr>
    </w:lvl>
    <w:lvl w:ilvl="3" w:tplc="5FE6551E" w:tentative="1">
      <w:start w:val="1"/>
      <w:numFmt w:val="bullet"/>
      <w:lvlText w:val="•"/>
      <w:lvlJc w:val="left"/>
      <w:pPr>
        <w:tabs>
          <w:tab w:val="num" w:pos="2880"/>
        </w:tabs>
        <w:ind w:left="2880" w:hanging="360"/>
      </w:pPr>
      <w:rPr>
        <w:rFonts w:ascii="Arial" w:hAnsi="Arial" w:hint="default"/>
      </w:rPr>
    </w:lvl>
    <w:lvl w:ilvl="4" w:tplc="F9C24F3A" w:tentative="1">
      <w:start w:val="1"/>
      <w:numFmt w:val="bullet"/>
      <w:lvlText w:val="•"/>
      <w:lvlJc w:val="left"/>
      <w:pPr>
        <w:tabs>
          <w:tab w:val="num" w:pos="3600"/>
        </w:tabs>
        <w:ind w:left="3600" w:hanging="360"/>
      </w:pPr>
      <w:rPr>
        <w:rFonts w:ascii="Arial" w:hAnsi="Arial" w:hint="default"/>
      </w:rPr>
    </w:lvl>
    <w:lvl w:ilvl="5" w:tplc="BEC65FA2" w:tentative="1">
      <w:start w:val="1"/>
      <w:numFmt w:val="bullet"/>
      <w:lvlText w:val="•"/>
      <w:lvlJc w:val="left"/>
      <w:pPr>
        <w:tabs>
          <w:tab w:val="num" w:pos="4320"/>
        </w:tabs>
        <w:ind w:left="4320" w:hanging="360"/>
      </w:pPr>
      <w:rPr>
        <w:rFonts w:ascii="Arial" w:hAnsi="Arial" w:hint="default"/>
      </w:rPr>
    </w:lvl>
    <w:lvl w:ilvl="6" w:tplc="309C4A5C" w:tentative="1">
      <w:start w:val="1"/>
      <w:numFmt w:val="bullet"/>
      <w:lvlText w:val="•"/>
      <w:lvlJc w:val="left"/>
      <w:pPr>
        <w:tabs>
          <w:tab w:val="num" w:pos="5040"/>
        </w:tabs>
        <w:ind w:left="5040" w:hanging="360"/>
      </w:pPr>
      <w:rPr>
        <w:rFonts w:ascii="Arial" w:hAnsi="Arial" w:hint="default"/>
      </w:rPr>
    </w:lvl>
    <w:lvl w:ilvl="7" w:tplc="FBE0814A" w:tentative="1">
      <w:start w:val="1"/>
      <w:numFmt w:val="bullet"/>
      <w:lvlText w:val="•"/>
      <w:lvlJc w:val="left"/>
      <w:pPr>
        <w:tabs>
          <w:tab w:val="num" w:pos="5760"/>
        </w:tabs>
        <w:ind w:left="5760" w:hanging="360"/>
      </w:pPr>
      <w:rPr>
        <w:rFonts w:ascii="Arial" w:hAnsi="Arial" w:hint="default"/>
      </w:rPr>
    </w:lvl>
    <w:lvl w:ilvl="8" w:tplc="86A61E1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88E18C0"/>
    <w:multiLevelType w:val="hybridMultilevel"/>
    <w:tmpl w:val="86C851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AC34747"/>
    <w:multiLevelType w:val="hybridMultilevel"/>
    <w:tmpl w:val="6B9CBE9A"/>
    <w:lvl w:ilvl="0" w:tplc="9CA00F00">
      <w:start w:val="1"/>
      <w:numFmt w:val="bullet"/>
      <w:lvlText w:val="•"/>
      <w:lvlJc w:val="left"/>
      <w:pPr>
        <w:tabs>
          <w:tab w:val="num" w:pos="720"/>
        </w:tabs>
        <w:ind w:left="720" w:hanging="360"/>
      </w:pPr>
      <w:rPr>
        <w:rFonts w:ascii="Arial" w:hAnsi="Arial" w:hint="default"/>
      </w:rPr>
    </w:lvl>
    <w:lvl w:ilvl="1" w:tplc="C6FC304C" w:tentative="1">
      <w:start w:val="1"/>
      <w:numFmt w:val="bullet"/>
      <w:lvlText w:val="•"/>
      <w:lvlJc w:val="left"/>
      <w:pPr>
        <w:tabs>
          <w:tab w:val="num" w:pos="1440"/>
        </w:tabs>
        <w:ind w:left="1440" w:hanging="360"/>
      </w:pPr>
      <w:rPr>
        <w:rFonts w:ascii="Arial" w:hAnsi="Arial" w:hint="default"/>
      </w:rPr>
    </w:lvl>
    <w:lvl w:ilvl="2" w:tplc="5066DB44" w:tentative="1">
      <w:start w:val="1"/>
      <w:numFmt w:val="bullet"/>
      <w:lvlText w:val="•"/>
      <w:lvlJc w:val="left"/>
      <w:pPr>
        <w:tabs>
          <w:tab w:val="num" w:pos="2160"/>
        </w:tabs>
        <w:ind w:left="2160" w:hanging="360"/>
      </w:pPr>
      <w:rPr>
        <w:rFonts w:ascii="Arial" w:hAnsi="Arial" w:hint="default"/>
      </w:rPr>
    </w:lvl>
    <w:lvl w:ilvl="3" w:tplc="79C276F8" w:tentative="1">
      <w:start w:val="1"/>
      <w:numFmt w:val="bullet"/>
      <w:lvlText w:val="•"/>
      <w:lvlJc w:val="left"/>
      <w:pPr>
        <w:tabs>
          <w:tab w:val="num" w:pos="2880"/>
        </w:tabs>
        <w:ind w:left="2880" w:hanging="360"/>
      </w:pPr>
      <w:rPr>
        <w:rFonts w:ascii="Arial" w:hAnsi="Arial" w:hint="default"/>
      </w:rPr>
    </w:lvl>
    <w:lvl w:ilvl="4" w:tplc="6EFAE46C" w:tentative="1">
      <w:start w:val="1"/>
      <w:numFmt w:val="bullet"/>
      <w:lvlText w:val="•"/>
      <w:lvlJc w:val="left"/>
      <w:pPr>
        <w:tabs>
          <w:tab w:val="num" w:pos="3600"/>
        </w:tabs>
        <w:ind w:left="3600" w:hanging="360"/>
      </w:pPr>
      <w:rPr>
        <w:rFonts w:ascii="Arial" w:hAnsi="Arial" w:hint="default"/>
      </w:rPr>
    </w:lvl>
    <w:lvl w:ilvl="5" w:tplc="91864ECC" w:tentative="1">
      <w:start w:val="1"/>
      <w:numFmt w:val="bullet"/>
      <w:lvlText w:val="•"/>
      <w:lvlJc w:val="left"/>
      <w:pPr>
        <w:tabs>
          <w:tab w:val="num" w:pos="4320"/>
        </w:tabs>
        <w:ind w:left="4320" w:hanging="360"/>
      </w:pPr>
      <w:rPr>
        <w:rFonts w:ascii="Arial" w:hAnsi="Arial" w:hint="default"/>
      </w:rPr>
    </w:lvl>
    <w:lvl w:ilvl="6" w:tplc="4434E4BA" w:tentative="1">
      <w:start w:val="1"/>
      <w:numFmt w:val="bullet"/>
      <w:lvlText w:val="•"/>
      <w:lvlJc w:val="left"/>
      <w:pPr>
        <w:tabs>
          <w:tab w:val="num" w:pos="5040"/>
        </w:tabs>
        <w:ind w:left="5040" w:hanging="360"/>
      </w:pPr>
      <w:rPr>
        <w:rFonts w:ascii="Arial" w:hAnsi="Arial" w:hint="default"/>
      </w:rPr>
    </w:lvl>
    <w:lvl w:ilvl="7" w:tplc="68283144" w:tentative="1">
      <w:start w:val="1"/>
      <w:numFmt w:val="bullet"/>
      <w:lvlText w:val="•"/>
      <w:lvlJc w:val="left"/>
      <w:pPr>
        <w:tabs>
          <w:tab w:val="num" w:pos="5760"/>
        </w:tabs>
        <w:ind w:left="5760" w:hanging="360"/>
      </w:pPr>
      <w:rPr>
        <w:rFonts w:ascii="Arial" w:hAnsi="Arial" w:hint="default"/>
      </w:rPr>
    </w:lvl>
    <w:lvl w:ilvl="8" w:tplc="7BE2334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EAD691A"/>
    <w:multiLevelType w:val="hybridMultilevel"/>
    <w:tmpl w:val="933A82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C140DB"/>
    <w:multiLevelType w:val="hybridMultilevel"/>
    <w:tmpl w:val="0D3A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A22B3E"/>
    <w:multiLevelType w:val="hybridMultilevel"/>
    <w:tmpl w:val="3108540C"/>
    <w:lvl w:ilvl="0" w:tplc="BE881276">
      <w:start w:val="1"/>
      <w:numFmt w:val="bullet"/>
      <w:lvlText w:val="•"/>
      <w:lvlJc w:val="left"/>
      <w:pPr>
        <w:tabs>
          <w:tab w:val="num" w:pos="720"/>
        </w:tabs>
        <w:ind w:left="720" w:hanging="360"/>
      </w:pPr>
      <w:rPr>
        <w:rFonts w:ascii="Arial" w:hAnsi="Arial" w:hint="default"/>
      </w:rPr>
    </w:lvl>
    <w:lvl w:ilvl="1" w:tplc="832E1BEE" w:tentative="1">
      <w:start w:val="1"/>
      <w:numFmt w:val="bullet"/>
      <w:lvlText w:val="•"/>
      <w:lvlJc w:val="left"/>
      <w:pPr>
        <w:tabs>
          <w:tab w:val="num" w:pos="1440"/>
        </w:tabs>
        <w:ind w:left="1440" w:hanging="360"/>
      </w:pPr>
      <w:rPr>
        <w:rFonts w:ascii="Arial" w:hAnsi="Arial" w:hint="default"/>
      </w:rPr>
    </w:lvl>
    <w:lvl w:ilvl="2" w:tplc="DBBA1B94" w:tentative="1">
      <w:start w:val="1"/>
      <w:numFmt w:val="bullet"/>
      <w:lvlText w:val="•"/>
      <w:lvlJc w:val="left"/>
      <w:pPr>
        <w:tabs>
          <w:tab w:val="num" w:pos="2160"/>
        </w:tabs>
        <w:ind w:left="2160" w:hanging="360"/>
      </w:pPr>
      <w:rPr>
        <w:rFonts w:ascii="Arial" w:hAnsi="Arial" w:hint="default"/>
      </w:rPr>
    </w:lvl>
    <w:lvl w:ilvl="3" w:tplc="3D5670A6" w:tentative="1">
      <w:start w:val="1"/>
      <w:numFmt w:val="bullet"/>
      <w:lvlText w:val="•"/>
      <w:lvlJc w:val="left"/>
      <w:pPr>
        <w:tabs>
          <w:tab w:val="num" w:pos="2880"/>
        </w:tabs>
        <w:ind w:left="2880" w:hanging="360"/>
      </w:pPr>
      <w:rPr>
        <w:rFonts w:ascii="Arial" w:hAnsi="Arial" w:hint="default"/>
      </w:rPr>
    </w:lvl>
    <w:lvl w:ilvl="4" w:tplc="FEF83EF2" w:tentative="1">
      <w:start w:val="1"/>
      <w:numFmt w:val="bullet"/>
      <w:lvlText w:val="•"/>
      <w:lvlJc w:val="left"/>
      <w:pPr>
        <w:tabs>
          <w:tab w:val="num" w:pos="3600"/>
        </w:tabs>
        <w:ind w:left="3600" w:hanging="360"/>
      </w:pPr>
      <w:rPr>
        <w:rFonts w:ascii="Arial" w:hAnsi="Arial" w:hint="default"/>
      </w:rPr>
    </w:lvl>
    <w:lvl w:ilvl="5" w:tplc="374A9B24" w:tentative="1">
      <w:start w:val="1"/>
      <w:numFmt w:val="bullet"/>
      <w:lvlText w:val="•"/>
      <w:lvlJc w:val="left"/>
      <w:pPr>
        <w:tabs>
          <w:tab w:val="num" w:pos="4320"/>
        </w:tabs>
        <w:ind w:left="4320" w:hanging="360"/>
      </w:pPr>
      <w:rPr>
        <w:rFonts w:ascii="Arial" w:hAnsi="Arial" w:hint="default"/>
      </w:rPr>
    </w:lvl>
    <w:lvl w:ilvl="6" w:tplc="297E3BBC" w:tentative="1">
      <w:start w:val="1"/>
      <w:numFmt w:val="bullet"/>
      <w:lvlText w:val="•"/>
      <w:lvlJc w:val="left"/>
      <w:pPr>
        <w:tabs>
          <w:tab w:val="num" w:pos="5040"/>
        </w:tabs>
        <w:ind w:left="5040" w:hanging="360"/>
      </w:pPr>
      <w:rPr>
        <w:rFonts w:ascii="Arial" w:hAnsi="Arial" w:hint="default"/>
      </w:rPr>
    </w:lvl>
    <w:lvl w:ilvl="7" w:tplc="1CCAC8BE" w:tentative="1">
      <w:start w:val="1"/>
      <w:numFmt w:val="bullet"/>
      <w:lvlText w:val="•"/>
      <w:lvlJc w:val="left"/>
      <w:pPr>
        <w:tabs>
          <w:tab w:val="num" w:pos="5760"/>
        </w:tabs>
        <w:ind w:left="5760" w:hanging="360"/>
      </w:pPr>
      <w:rPr>
        <w:rFonts w:ascii="Arial" w:hAnsi="Arial" w:hint="default"/>
      </w:rPr>
    </w:lvl>
    <w:lvl w:ilvl="8" w:tplc="A498D8E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2590859"/>
    <w:multiLevelType w:val="hybridMultilevel"/>
    <w:tmpl w:val="D16A481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CE7F8E"/>
    <w:multiLevelType w:val="hybridMultilevel"/>
    <w:tmpl w:val="67300758"/>
    <w:lvl w:ilvl="0" w:tplc="1E5C12EA">
      <w:start w:val="1"/>
      <w:numFmt w:val="bullet"/>
      <w:lvlText w:val="•"/>
      <w:lvlJc w:val="left"/>
      <w:pPr>
        <w:tabs>
          <w:tab w:val="num" w:pos="720"/>
        </w:tabs>
        <w:ind w:left="720" w:hanging="360"/>
      </w:pPr>
      <w:rPr>
        <w:rFonts w:ascii="Arial" w:hAnsi="Arial" w:hint="default"/>
      </w:rPr>
    </w:lvl>
    <w:lvl w:ilvl="1" w:tplc="00D2C216" w:tentative="1">
      <w:start w:val="1"/>
      <w:numFmt w:val="bullet"/>
      <w:lvlText w:val="•"/>
      <w:lvlJc w:val="left"/>
      <w:pPr>
        <w:tabs>
          <w:tab w:val="num" w:pos="1440"/>
        </w:tabs>
        <w:ind w:left="1440" w:hanging="360"/>
      </w:pPr>
      <w:rPr>
        <w:rFonts w:ascii="Arial" w:hAnsi="Arial" w:hint="default"/>
      </w:rPr>
    </w:lvl>
    <w:lvl w:ilvl="2" w:tplc="407AD886" w:tentative="1">
      <w:start w:val="1"/>
      <w:numFmt w:val="bullet"/>
      <w:lvlText w:val="•"/>
      <w:lvlJc w:val="left"/>
      <w:pPr>
        <w:tabs>
          <w:tab w:val="num" w:pos="2160"/>
        </w:tabs>
        <w:ind w:left="2160" w:hanging="360"/>
      </w:pPr>
      <w:rPr>
        <w:rFonts w:ascii="Arial" w:hAnsi="Arial" w:hint="default"/>
      </w:rPr>
    </w:lvl>
    <w:lvl w:ilvl="3" w:tplc="3B36EB00" w:tentative="1">
      <w:start w:val="1"/>
      <w:numFmt w:val="bullet"/>
      <w:lvlText w:val="•"/>
      <w:lvlJc w:val="left"/>
      <w:pPr>
        <w:tabs>
          <w:tab w:val="num" w:pos="2880"/>
        </w:tabs>
        <w:ind w:left="2880" w:hanging="360"/>
      </w:pPr>
      <w:rPr>
        <w:rFonts w:ascii="Arial" w:hAnsi="Arial" w:hint="default"/>
      </w:rPr>
    </w:lvl>
    <w:lvl w:ilvl="4" w:tplc="F35E155C" w:tentative="1">
      <w:start w:val="1"/>
      <w:numFmt w:val="bullet"/>
      <w:lvlText w:val="•"/>
      <w:lvlJc w:val="left"/>
      <w:pPr>
        <w:tabs>
          <w:tab w:val="num" w:pos="3600"/>
        </w:tabs>
        <w:ind w:left="3600" w:hanging="360"/>
      </w:pPr>
      <w:rPr>
        <w:rFonts w:ascii="Arial" w:hAnsi="Arial" w:hint="default"/>
      </w:rPr>
    </w:lvl>
    <w:lvl w:ilvl="5" w:tplc="C332068E" w:tentative="1">
      <w:start w:val="1"/>
      <w:numFmt w:val="bullet"/>
      <w:lvlText w:val="•"/>
      <w:lvlJc w:val="left"/>
      <w:pPr>
        <w:tabs>
          <w:tab w:val="num" w:pos="4320"/>
        </w:tabs>
        <w:ind w:left="4320" w:hanging="360"/>
      </w:pPr>
      <w:rPr>
        <w:rFonts w:ascii="Arial" w:hAnsi="Arial" w:hint="default"/>
      </w:rPr>
    </w:lvl>
    <w:lvl w:ilvl="6" w:tplc="EE96B0BC" w:tentative="1">
      <w:start w:val="1"/>
      <w:numFmt w:val="bullet"/>
      <w:lvlText w:val="•"/>
      <w:lvlJc w:val="left"/>
      <w:pPr>
        <w:tabs>
          <w:tab w:val="num" w:pos="5040"/>
        </w:tabs>
        <w:ind w:left="5040" w:hanging="360"/>
      </w:pPr>
      <w:rPr>
        <w:rFonts w:ascii="Arial" w:hAnsi="Arial" w:hint="default"/>
      </w:rPr>
    </w:lvl>
    <w:lvl w:ilvl="7" w:tplc="C9DEE6A4" w:tentative="1">
      <w:start w:val="1"/>
      <w:numFmt w:val="bullet"/>
      <w:lvlText w:val="•"/>
      <w:lvlJc w:val="left"/>
      <w:pPr>
        <w:tabs>
          <w:tab w:val="num" w:pos="5760"/>
        </w:tabs>
        <w:ind w:left="5760" w:hanging="360"/>
      </w:pPr>
      <w:rPr>
        <w:rFonts w:ascii="Arial" w:hAnsi="Arial" w:hint="default"/>
      </w:rPr>
    </w:lvl>
    <w:lvl w:ilvl="8" w:tplc="C160293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87D2859"/>
    <w:multiLevelType w:val="hybridMultilevel"/>
    <w:tmpl w:val="B2D05D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9AF089A"/>
    <w:multiLevelType w:val="hybridMultilevel"/>
    <w:tmpl w:val="4EAEE2EA"/>
    <w:lvl w:ilvl="0" w:tplc="D64CCFB2">
      <w:start w:val="1"/>
      <w:numFmt w:val="bullet"/>
      <w:lvlText w:val="•"/>
      <w:lvlJc w:val="left"/>
      <w:pPr>
        <w:tabs>
          <w:tab w:val="num" w:pos="720"/>
        </w:tabs>
        <w:ind w:left="720" w:hanging="360"/>
      </w:pPr>
      <w:rPr>
        <w:rFonts w:ascii="Arial" w:hAnsi="Arial" w:hint="default"/>
      </w:rPr>
    </w:lvl>
    <w:lvl w:ilvl="1" w:tplc="9ACE5648" w:tentative="1">
      <w:start w:val="1"/>
      <w:numFmt w:val="bullet"/>
      <w:lvlText w:val="•"/>
      <w:lvlJc w:val="left"/>
      <w:pPr>
        <w:tabs>
          <w:tab w:val="num" w:pos="1440"/>
        </w:tabs>
        <w:ind w:left="1440" w:hanging="360"/>
      </w:pPr>
      <w:rPr>
        <w:rFonts w:ascii="Arial" w:hAnsi="Arial" w:hint="default"/>
      </w:rPr>
    </w:lvl>
    <w:lvl w:ilvl="2" w:tplc="6C928BB8" w:tentative="1">
      <w:start w:val="1"/>
      <w:numFmt w:val="bullet"/>
      <w:lvlText w:val="•"/>
      <w:lvlJc w:val="left"/>
      <w:pPr>
        <w:tabs>
          <w:tab w:val="num" w:pos="2160"/>
        </w:tabs>
        <w:ind w:left="2160" w:hanging="360"/>
      </w:pPr>
      <w:rPr>
        <w:rFonts w:ascii="Arial" w:hAnsi="Arial" w:hint="default"/>
      </w:rPr>
    </w:lvl>
    <w:lvl w:ilvl="3" w:tplc="9F62FE10" w:tentative="1">
      <w:start w:val="1"/>
      <w:numFmt w:val="bullet"/>
      <w:lvlText w:val="•"/>
      <w:lvlJc w:val="left"/>
      <w:pPr>
        <w:tabs>
          <w:tab w:val="num" w:pos="2880"/>
        </w:tabs>
        <w:ind w:left="2880" w:hanging="360"/>
      </w:pPr>
      <w:rPr>
        <w:rFonts w:ascii="Arial" w:hAnsi="Arial" w:hint="default"/>
      </w:rPr>
    </w:lvl>
    <w:lvl w:ilvl="4" w:tplc="5CE4F304" w:tentative="1">
      <w:start w:val="1"/>
      <w:numFmt w:val="bullet"/>
      <w:lvlText w:val="•"/>
      <w:lvlJc w:val="left"/>
      <w:pPr>
        <w:tabs>
          <w:tab w:val="num" w:pos="3600"/>
        </w:tabs>
        <w:ind w:left="3600" w:hanging="360"/>
      </w:pPr>
      <w:rPr>
        <w:rFonts w:ascii="Arial" w:hAnsi="Arial" w:hint="default"/>
      </w:rPr>
    </w:lvl>
    <w:lvl w:ilvl="5" w:tplc="A58EA1FE" w:tentative="1">
      <w:start w:val="1"/>
      <w:numFmt w:val="bullet"/>
      <w:lvlText w:val="•"/>
      <w:lvlJc w:val="left"/>
      <w:pPr>
        <w:tabs>
          <w:tab w:val="num" w:pos="4320"/>
        </w:tabs>
        <w:ind w:left="4320" w:hanging="360"/>
      </w:pPr>
      <w:rPr>
        <w:rFonts w:ascii="Arial" w:hAnsi="Arial" w:hint="default"/>
      </w:rPr>
    </w:lvl>
    <w:lvl w:ilvl="6" w:tplc="0D7C9DCE" w:tentative="1">
      <w:start w:val="1"/>
      <w:numFmt w:val="bullet"/>
      <w:lvlText w:val="•"/>
      <w:lvlJc w:val="left"/>
      <w:pPr>
        <w:tabs>
          <w:tab w:val="num" w:pos="5040"/>
        </w:tabs>
        <w:ind w:left="5040" w:hanging="360"/>
      </w:pPr>
      <w:rPr>
        <w:rFonts w:ascii="Arial" w:hAnsi="Arial" w:hint="default"/>
      </w:rPr>
    </w:lvl>
    <w:lvl w:ilvl="7" w:tplc="609CAC0A" w:tentative="1">
      <w:start w:val="1"/>
      <w:numFmt w:val="bullet"/>
      <w:lvlText w:val="•"/>
      <w:lvlJc w:val="left"/>
      <w:pPr>
        <w:tabs>
          <w:tab w:val="num" w:pos="5760"/>
        </w:tabs>
        <w:ind w:left="5760" w:hanging="360"/>
      </w:pPr>
      <w:rPr>
        <w:rFonts w:ascii="Arial" w:hAnsi="Arial" w:hint="default"/>
      </w:rPr>
    </w:lvl>
    <w:lvl w:ilvl="8" w:tplc="899CBF7E" w:tentative="1">
      <w:start w:val="1"/>
      <w:numFmt w:val="bullet"/>
      <w:lvlText w:val="•"/>
      <w:lvlJc w:val="left"/>
      <w:pPr>
        <w:tabs>
          <w:tab w:val="num" w:pos="6480"/>
        </w:tabs>
        <w:ind w:left="6480" w:hanging="360"/>
      </w:pPr>
      <w:rPr>
        <w:rFonts w:ascii="Arial" w:hAnsi="Arial" w:hint="default"/>
      </w:rPr>
    </w:lvl>
  </w:abstractNum>
  <w:num w:numId="1">
    <w:abstractNumId w:val="20"/>
  </w:num>
  <w:num w:numId="2">
    <w:abstractNumId w:val="5"/>
  </w:num>
  <w:num w:numId="3">
    <w:abstractNumId w:val="18"/>
  </w:num>
  <w:num w:numId="4">
    <w:abstractNumId w:val="17"/>
  </w:num>
  <w:num w:numId="5">
    <w:abstractNumId w:val="13"/>
  </w:num>
  <w:num w:numId="6">
    <w:abstractNumId w:val="12"/>
  </w:num>
  <w:num w:numId="7">
    <w:abstractNumId w:val="16"/>
  </w:num>
  <w:num w:numId="8">
    <w:abstractNumId w:val="9"/>
  </w:num>
  <w:num w:numId="9">
    <w:abstractNumId w:val="22"/>
  </w:num>
  <w:num w:numId="10">
    <w:abstractNumId w:val="2"/>
  </w:num>
  <w:num w:numId="11">
    <w:abstractNumId w:val="10"/>
  </w:num>
  <w:num w:numId="12">
    <w:abstractNumId w:val="0"/>
  </w:num>
  <w:num w:numId="13">
    <w:abstractNumId w:val="8"/>
  </w:num>
  <w:num w:numId="14">
    <w:abstractNumId w:val="3"/>
  </w:num>
  <w:num w:numId="15">
    <w:abstractNumId w:val="14"/>
  </w:num>
  <w:num w:numId="16">
    <w:abstractNumId w:val="6"/>
  </w:num>
  <w:num w:numId="17">
    <w:abstractNumId w:val="24"/>
  </w:num>
  <w:num w:numId="18">
    <w:abstractNumId w:val="11"/>
  </w:num>
  <w:num w:numId="19">
    <w:abstractNumId w:val="15"/>
  </w:num>
  <w:num w:numId="20">
    <w:abstractNumId w:val="21"/>
  </w:num>
  <w:num w:numId="21">
    <w:abstractNumId w:val="23"/>
  </w:num>
  <w:num w:numId="22">
    <w:abstractNumId w:val="4"/>
  </w:num>
  <w:num w:numId="23">
    <w:abstractNumId w:val="1"/>
  </w:num>
  <w:num w:numId="24">
    <w:abstractNumId w:val="19"/>
  </w:num>
  <w:num w:numId="25">
    <w:abstractNumId w:val="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997"/>
    <w:rsid w:val="000E17B9"/>
    <w:rsid w:val="00350F26"/>
    <w:rsid w:val="004017F3"/>
    <w:rsid w:val="00451997"/>
    <w:rsid w:val="0055686E"/>
    <w:rsid w:val="00593F32"/>
    <w:rsid w:val="006319CD"/>
    <w:rsid w:val="007F44AF"/>
    <w:rsid w:val="008645E3"/>
    <w:rsid w:val="00935EA4"/>
    <w:rsid w:val="009641D3"/>
    <w:rsid w:val="00B26037"/>
    <w:rsid w:val="00B96F2D"/>
    <w:rsid w:val="00C422AD"/>
    <w:rsid w:val="00CD43A2"/>
    <w:rsid w:val="00D1549D"/>
    <w:rsid w:val="00E30E70"/>
    <w:rsid w:val="00EC64CE"/>
    <w:rsid w:val="00EF150E"/>
    <w:rsid w:val="00FF2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43944-2E12-4806-9118-1B68606A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9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1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451997"/>
    <w:pPr>
      <w:spacing w:after="200" w:line="240" w:lineRule="auto"/>
    </w:pPr>
    <w:rPr>
      <w:i/>
      <w:iCs/>
      <w:color w:val="44546A" w:themeColor="text2"/>
      <w:sz w:val="18"/>
      <w:szCs w:val="18"/>
    </w:rPr>
  </w:style>
  <w:style w:type="paragraph" w:styleId="a5">
    <w:name w:val="List Paragraph"/>
    <w:basedOn w:val="a"/>
    <w:uiPriority w:val="34"/>
    <w:qFormat/>
    <w:rsid w:val="00451997"/>
    <w:pPr>
      <w:ind w:left="720"/>
      <w:contextualSpacing/>
    </w:pPr>
  </w:style>
  <w:style w:type="paragraph" w:styleId="a6">
    <w:name w:val="Normal (Web)"/>
    <w:basedOn w:val="a"/>
    <w:uiPriority w:val="99"/>
    <w:unhideWhenUsed/>
    <w:rsid w:val="008645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EF150E"/>
    <w:rPr>
      <w:color w:val="0000FF"/>
      <w:u w:val="single"/>
    </w:rPr>
  </w:style>
  <w:style w:type="paragraph" w:styleId="a8">
    <w:name w:val="No Spacing"/>
    <w:uiPriority w:val="1"/>
    <w:qFormat/>
    <w:rsid w:val="00EF150E"/>
    <w:pPr>
      <w:spacing w:after="0" w:line="240" w:lineRule="auto"/>
    </w:pPr>
  </w:style>
  <w:style w:type="paragraph" w:customStyle="1" w:styleId="s1">
    <w:name w:val="s_1"/>
    <w:basedOn w:val="a"/>
    <w:rsid w:val="009641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9641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8310">
      <w:bodyDiv w:val="1"/>
      <w:marLeft w:val="0"/>
      <w:marRight w:val="0"/>
      <w:marTop w:val="0"/>
      <w:marBottom w:val="0"/>
      <w:divBdr>
        <w:top w:val="none" w:sz="0" w:space="0" w:color="auto"/>
        <w:left w:val="none" w:sz="0" w:space="0" w:color="auto"/>
        <w:bottom w:val="none" w:sz="0" w:space="0" w:color="auto"/>
        <w:right w:val="none" w:sz="0" w:space="0" w:color="auto"/>
      </w:divBdr>
    </w:div>
    <w:div w:id="102963987">
      <w:bodyDiv w:val="1"/>
      <w:marLeft w:val="0"/>
      <w:marRight w:val="0"/>
      <w:marTop w:val="0"/>
      <w:marBottom w:val="0"/>
      <w:divBdr>
        <w:top w:val="none" w:sz="0" w:space="0" w:color="auto"/>
        <w:left w:val="none" w:sz="0" w:space="0" w:color="auto"/>
        <w:bottom w:val="none" w:sz="0" w:space="0" w:color="auto"/>
        <w:right w:val="none" w:sz="0" w:space="0" w:color="auto"/>
      </w:divBdr>
    </w:div>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223563222">
      <w:bodyDiv w:val="1"/>
      <w:marLeft w:val="0"/>
      <w:marRight w:val="0"/>
      <w:marTop w:val="0"/>
      <w:marBottom w:val="0"/>
      <w:divBdr>
        <w:top w:val="none" w:sz="0" w:space="0" w:color="auto"/>
        <w:left w:val="none" w:sz="0" w:space="0" w:color="auto"/>
        <w:bottom w:val="none" w:sz="0" w:space="0" w:color="auto"/>
        <w:right w:val="none" w:sz="0" w:space="0" w:color="auto"/>
      </w:divBdr>
    </w:div>
    <w:div w:id="325910714">
      <w:bodyDiv w:val="1"/>
      <w:marLeft w:val="0"/>
      <w:marRight w:val="0"/>
      <w:marTop w:val="0"/>
      <w:marBottom w:val="0"/>
      <w:divBdr>
        <w:top w:val="none" w:sz="0" w:space="0" w:color="auto"/>
        <w:left w:val="none" w:sz="0" w:space="0" w:color="auto"/>
        <w:bottom w:val="none" w:sz="0" w:space="0" w:color="auto"/>
        <w:right w:val="none" w:sz="0" w:space="0" w:color="auto"/>
      </w:divBdr>
      <w:divsChild>
        <w:div w:id="1628318476">
          <w:marLeft w:val="173"/>
          <w:marRight w:val="0"/>
          <w:marTop w:val="0"/>
          <w:marBottom w:val="0"/>
          <w:divBdr>
            <w:top w:val="none" w:sz="0" w:space="0" w:color="auto"/>
            <w:left w:val="none" w:sz="0" w:space="0" w:color="auto"/>
            <w:bottom w:val="none" w:sz="0" w:space="0" w:color="auto"/>
            <w:right w:val="none" w:sz="0" w:space="0" w:color="auto"/>
          </w:divBdr>
        </w:div>
        <w:div w:id="1815292084">
          <w:marLeft w:val="173"/>
          <w:marRight w:val="0"/>
          <w:marTop w:val="0"/>
          <w:marBottom w:val="0"/>
          <w:divBdr>
            <w:top w:val="none" w:sz="0" w:space="0" w:color="auto"/>
            <w:left w:val="none" w:sz="0" w:space="0" w:color="auto"/>
            <w:bottom w:val="none" w:sz="0" w:space="0" w:color="auto"/>
            <w:right w:val="none" w:sz="0" w:space="0" w:color="auto"/>
          </w:divBdr>
        </w:div>
      </w:divsChild>
    </w:div>
    <w:div w:id="398409882">
      <w:bodyDiv w:val="1"/>
      <w:marLeft w:val="0"/>
      <w:marRight w:val="0"/>
      <w:marTop w:val="0"/>
      <w:marBottom w:val="0"/>
      <w:divBdr>
        <w:top w:val="none" w:sz="0" w:space="0" w:color="auto"/>
        <w:left w:val="none" w:sz="0" w:space="0" w:color="auto"/>
        <w:bottom w:val="none" w:sz="0" w:space="0" w:color="auto"/>
        <w:right w:val="none" w:sz="0" w:space="0" w:color="auto"/>
      </w:divBdr>
    </w:div>
    <w:div w:id="495607899">
      <w:bodyDiv w:val="1"/>
      <w:marLeft w:val="0"/>
      <w:marRight w:val="0"/>
      <w:marTop w:val="0"/>
      <w:marBottom w:val="0"/>
      <w:divBdr>
        <w:top w:val="none" w:sz="0" w:space="0" w:color="auto"/>
        <w:left w:val="none" w:sz="0" w:space="0" w:color="auto"/>
        <w:bottom w:val="none" w:sz="0" w:space="0" w:color="auto"/>
        <w:right w:val="none" w:sz="0" w:space="0" w:color="auto"/>
      </w:divBdr>
    </w:div>
    <w:div w:id="535850173">
      <w:bodyDiv w:val="1"/>
      <w:marLeft w:val="0"/>
      <w:marRight w:val="0"/>
      <w:marTop w:val="0"/>
      <w:marBottom w:val="0"/>
      <w:divBdr>
        <w:top w:val="none" w:sz="0" w:space="0" w:color="auto"/>
        <w:left w:val="none" w:sz="0" w:space="0" w:color="auto"/>
        <w:bottom w:val="none" w:sz="0" w:space="0" w:color="auto"/>
        <w:right w:val="none" w:sz="0" w:space="0" w:color="auto"/>
      </w:divBdr>
    </w:div>
    <w:div w:id="549732019">
      <w:bodyDiv w:val="1"/>
      <w:marLeft w:val="0"/>
      <w:marRight w:val="0"/>
      <w:marTop w:val="0"/>
      <w:marBottom w:val="0"/>
      <w:divBdr>
        <w:top w:val="none" w:sz="0" w:space="0" w:color="auto"/>
        <w:left w:val="none" w:sz="0" w:space="0" w:color="auto"/>
        <w:bottom w:val="none" w:sz="0" w:space="0" w:color="auto"/>
        <w:right w:val="none" w:sz="0" w:space="0" w:color="auto"/>
      </w:divBdr>
    </w:div>
    <w:div w:id="695738741">
      <w:bodyDiv w:val="1"/>
      <w:marLeft w:val="0"/>
      <w:marRight w:val="0"/>
      <w:marTop w:val="0"/>
      <w:marBottom w:val="0"/>
      <w:divBdr>
        <w:top w:val="none" w:sz="0" w:space="0" w:color="auto"/>
        <w:left w:val="none" w:sz="0" w:space="0" w:color="auto"/>
        <w:bottom w:val="none" w:sz="0" w:space="0" w:color="auto"/>
        <w:right w:val="none" w:sz="0" w:space="0" w:color="auto"/>
      </w:divBdr>
    </w:div>
    <w:div w:id="834032144">
      <w:bodyDiv w:val="1"/>
      <w:marLeft w:val="0"/>
      <w:marRight w:val="0"/>
      <w:marTop w:val="0"/>
      <w:marBottom w:val="0"/>
      <w:divBdr>
        <w:top w:val="none" w:sz="0" w:space="0" w:color="auto"/>
        <w:left w:val="none" w:sz="0" w:space="0" w:color="auto"/>
        <w:bottom w:val="none" w:sz="0" w:space="0" w:color="auto"/>
        <w:right w:val="none" w:sz="0" w:space="0" w:color="auto"/>
      </w:divBdr>
    </w:div>
    <w:div w:id="901867808">
      <w:bodyDiv w:val="1"/>
      <w:marLeft w:val="0"/>
      <w:marRight w:val="0"/>
      <w:marTop w:val="0"/>
      <w:marBottom w:val="0"/>
      <w:divBdr>
        <w:top w:val="none" w:sz="0" w:space="0" w:color="auto"/>
        <w:left w:val="none" w:sz="0" w:space="0" w:color="auto"/>
        <w:bottom w:val="none" w:sz="0" w:space="0" w:color="auto"/>
        <w:right w:val="none" w:sz="0" w:space="0" w:color="auto"/>
      </w:divBdr>
    </w:div>
    <w:div w:id="1079331275">
      <w:bodyDiv w:val="1"/>
      <w:marLeft w:val="0"/>
      <w:marRight w:val="0"/>
      <w:marTop w:val="0"/>
      <w:marBottom w:val="0"/>
      <w:divBdr>
        <w:top w:val="none" w:sz="0" w:space="0" w:color="auto"/>
        <w:left w:val="none" w:sz="0" w:space="0" w:color="auto"/>
        <w:bottom w:val="none" w:sz="0" w:space="0" w:color="auto"/>
        <w:right w:val="none" w:sz="0" w:space="0" w:color="auto"/>
      </w:divBdr>
      <w:divsChild>
        <w:div w:id="310139893">
          <w:marLeft w:val="173"/>
          <w:marRight w:val="0"/>
          <w:marTop w:val="0"/>
          <w:marBottom w:val="120"/>
          <w:divBdr>
            <w:top w:val="none" w:sz="0" w:space="0" w:color="auto"/>
            <w:left w:val="none" w:sz="0" w:space="0" w:color="auto"/>
            <w:bottom w:val="none" w:sz="0" w:space="0" w:color="auto"/>
            <w:right w:val="none" w:sz="0" w:space="0" w:color="auto"/>
          </w:divBdr>
        </w:div>
        <w:div w:id="2096322139">
          <w:marLeft w:val="173"/>
          <w:marRight w:val="0"/>
          <w:marTop w:val="0"/>
          <w:marBottom w:val="120"/>
          <w:divBdr>
            <w:top w:val="none" w:sz="0" w:space="0" w:color="auto"/>
            <w:left w:val="none" w:sz="0" w:space="0" w:color="auto"/>
            <w:bottom w:val="none" w:sz="0" w:space="0" w:color="auto"/>
            <w:right w:val="none" w:sz="0" w:space="0" w:color="auto"/>
          </w:divBdr>
        </w:div>
        <w:div w:id="1484853217">
          <w:marLeft w:val="173"/>
          <w:marRight w:val="0"/>
          <w:marTop w:val="0"/>
          <w:marBottom w:val="120"/>
          <w:divBdr>
            <w:top w:val="none" w:sz="0" w:space="0" w:color="auto"/>
            <w:left w:val="none" w:sz="0" w:space="0" w:color="auto"/>
            <w:bottom w:val="none" w:sz="0" w:space="0" w:color="auto"/>
            <w:right w:val="none" w:sz="0" w:space="0" w:color="auto"/>
          </w:divBdr>
        </w:div>
        <w:div w:id="1070033555">
          <w:marLeft w:val="173"/>
          <w:marRight w:val="0"/>
          <w:marTop w:val="0"/>
          <w:marBottom w:val="120"/>
          <w:divBdr>
            <w:top w:val="none" w:sz="0" w:space="0" w:color="auto"/>
            <w:left w:val="none" w:sz="0" w:space="0" w:color="auto"/>
            <w:bottom w:val="none" w:sz="0" w:space="0" w:color="auto"/>
            <w:right w:val="none" w:sz="0" w:space="0" w:color="auto"/>
          </w:divBdr>
        </w:div>
      </w:divsChild>
    </w:div>
    <w:div w:id="1082338359">
      <w:bodyDiv w:val="1"/>
      <w:marLeft w:val="0"/>
      <w:marRight w:val="0"/>
      <w:marTop w:val="0"/>
      <w:marBottom w:val="0"/>
      <w:divBdr>
        <w:top w:val="none" w:sz="0" w:space="0" w:color="auto"/>
        <w:left w:val="none" w:sz="0" w:space="0" w:color="auto"/>
        <w:bottom w:val="none" w:sz="0" w:space="0" w:color="auto"/>
        <w:right w:val="none" w:sz="0" w:space="0" w:color="auto"/>
      </w:divBdr>
      <w:divsChild>
        <w:div w:id="1570732167">
          <w:marLeft w:val="173"/>
          <w:marRight w:val="0"/>
          <w:marTop w:val="0"/>
          <w:marBottom w:val="120"/>
          <w:divBdr>
            <w:top w:val="none" w:sz="0" w:space="0" w:color="auto"/>
            <w:left w:val="none" w:sz="0" w:space="0" w:color="auto"/>
            <w:bottom w:val="none" w:sz="0" w:space="0" w:color="auto"/>
            <w:right w:val="none" w:sz="0" w:space="0" w:color="auto"/>
          </w:divBdr>
        </w:div>
        <w:div w:id="1956593327">
          <w:marLeft w:val="173"/>
          <w:marRight w:val="0"/>
          <w:marTop w:val="0"/>
          <w:marBottom w:val="120"/>
          <w:divBdr>
            <w:top w:val="none" w:sz="0" w:space="0" w:color="auto"/>
            <w:left w:val="none" w:sz="0" w:space="0" w:color="auto"/>
            <w:bottom w:val="none" w:sz="0" w:space="0" w:color="auto"/>
            <w:right w:val="none" w:sz="0" w:space="0" w:color="auto"/>
          </w:divBdr>
        </w:div>
        <w:div w:id="268246017">
          <w:marLeft w:val="173"/>
          <w:marRight w:val="0"/>
          <w:marTop w:val="0"/>
          <w:marBottom w:val="120"/>
          <w:divBdr>
            <w:top w:val="none" w:sz="0" w:space="0" w:color="auto"/>
            <w:left w:val="none" w:sz="0" w:space="0" w:color="auto"/>
            <w:bottom w:val="none" w:sz="0" w:space="0" w:color="auto"/>
            <w:right w:val="none" w:sz="0" w:space="0" w:color="auto"/>
          </w:divBdr>
        </w:div>
        <w:div w:id="147327602">
          <w:marLeft w:val="173"/>
          <w:marRight w:val="0"/>
          <w:marTop w:val="0"/>
          <w:marBottom w:val="120"/>
          <w:divBdr>
            <w:top w:val="none" w:sz="0" w:space="0" w:color="auto"/>
            <w:left w:val="none" w:sz="0" w:space="0" w:color="auto"/>
            <w:bottom w:val="none" w:sz="0" w:space="0" w:color="auto"/>
            <w:right w:val="none" w:sz="0" w:space="0" w:color="auto"/>
          </w:divBdr>
        </w:div>
      </w:divsChild>
    </w:div>
    <w:div w:id="1118839377">
      <w:bodyDiv w:val="1"/>
      <w:marLeft w:val="0"/>
      <w:marRight w:val="0"/>
      <w:marTop w:val="0"/>
      <w:marBottom w:val="0"/>
      <w:divBdr>
        <w:top w:val="none" w:sz="0" w:space="0" w:color="auto"/>
        <w:left w:val="none" w:sz="0" w:space="0" w:color="auto"/>
        <w:bottom w:val="none" w:sz="0" w:space="0" w:color="auto"/>
        <w:right w:val="none" w:sz="0" w:space="0" w:color="auto"/>
      </w:divBdr>
    </w:div>
    <w:div w:id="1122767820">
      <w:bodyDiv w:val="1"/>
      <w:marLeft w:val="0"/>
      <w:marRight w:val="0"/>
      <w:marTop w:val="0"/>
      <w:marBottom w:val="0"/>
      <w:divBdr>
        <w:top w:val="none" w:sz="0" w:space="0" w:color="auto"/>
        <w:left w:val="none" w:sz="0" w:space="0" w:color="auto"/>
        <w:bottom w:val="none" w:sz="0" w:space="0" w:color="auto"/>
        <w:right w:val="none" w:sz="0" w:space="0" w:color="auto"/>
      </w:divBdr>
    </w:div>
    <w:div w:id="1283802349">
      <w:bodyDiv w:val="1"/>
      <w:marLeft w:val="0"/>
      <w:marRight w:val="0"/>
      <w:marTop w:val="0"/>
      <w:marBottom w:val="0"/>
      <w:divBdr>
        <w:top w:val="none" w:sz="0" w:space="0" w:color="auto"/>
        <w:left w:val="none" w:sz="0" w:space="0" w:color="auto"/>
        <w:bottom w:val="none" w:sz="0" w:space="0" w:color="auto"/>
        <w:right w:val="none" w:sz="0" w:space="0" w:color="auto"/>
      </w:divBdr>
    </w:div>
    <w:div w:id="1288664445">
      <w:bodyDiv w:val="1"/>
      <w:marLeft w:val="0"/>
      <w:marRight w:val="0"/>
      <w:marTop w:val="0"/>
      <w:marBottom w:val="0"/>
      <w:divBdr>
        <w:top w:val="none" w:sz="0" w:space="0" w:color="auto"/>
        <w:left w:val="none" w:sz="0" w:space="0" w:color="auto"/>
        <w:bottom w:val="none" w:sz="0" w:space="0" w:color="auto"/>
        <w:right w:val="none" w:sz="0" w:space="0" w:color="auto"/>
      </w:divBdr>
    </w:div>
    <w:div w:id="1311133104">
      <w:bodyDiv w:val="1"/>
      <w:marLeft w:val="0"/>
      <w:marRight w:val="0"/>
      <w:marTop w:val="0"/>
      <w:marBottom w:val="0"/>
      <w:divBdr>
        <w:top w:val="none" w:sz="0" w:space="0" w:color="auto"/>
        <w:left w:val="none" w:sz="0" w:space="0" w:color="auto"/>
        <w:bottom w:val="none" w:sz="0" w:space="0" w:color="auto"/>
        <w:right w:val="none" w:sz="0" w:space="0" w:color="auto"/>
      </w:divBdr>
      <w:divsChild>
        <w:div w:id="1636332300">
          <w:marLeft w:val="274"/>
          <w:marRight w:val="0"/>
          <w:marTop w:val="0"/>
          <w:marBottom w:val="120"/>
          <w:divBdr>
            <w:top w:val="none" w:sz="0" w:space="0" w:color="auto"/>
            <w:left w:val="none" w:sz="0" w:space="0" w:color="auto"/>
            <w:bottom w:val="none" w:sz="0" w:space="0" w:color="auto"/>
            <w:right w:val="none" w:sz="0" w:space="0" w:color="auto"/>
          </w:divBdr>
        </w:div>
        <w:div w:id="890580710">
          <w:marLeft w:val="274"/>
          <w:marRight w:val="0"/>
          <w:marTop w:val="0"/>
          <w:marBottom w:val="120"/>
          <w:divBdr>
            <w:top w:val="none" w:sz="0" w:space="0" w:color="auto"/>
            <w:left w:val="none" w:sz="0" w:space="0" w:color="auto"/>
            <w:bottom w:val="none" w:sz="0" w:space="0" w:color="auto"/>
            <w:right w:val="none" w:sz="0" w:space="0" w:color="auto"/>
          </w:divBdr>
        </w:div>
      </w:divsChild>
    </w:div>
    <w:div w:id="1334601646">
      <w:bodyDiv w:val="1"/>
      <w:marLeft w:val="0"/>
      <w:marRight w:val="0"/>
      <w:marTop w:val="0"/>
      <w:marBottom w:val="0"/>
      <w:divBdr>
        <w:top w:val="none" w:sz="0" w:space="0" w:color="auto"/>
        <w:left w:val="none" w:sz="0" w:space="0" w:color="auto"/>
        <w:bottom w:val="none" w:sz="0" w:space="0" w:color="auto"/>
        <w:right w:val="none" w:sz="0" w:space="0" w:color="auto"/>
      </w:divBdr>
    </w:div>
    <w:div w:id="1583374777">
      <w:bodyDiv w:val="1"/>
      <w:marLeft w:val="0"/>
      <w:marRight w:val="0"/>
      <w:marTop w:val="0"/>
      <w:marBottom w:val="0"/>
      <w:divBdr>
        <w:top w:val="none" w:sz="0" w:space="0" w:color="auto"/>
        <w:left w:val="none" w:sz="0" w:space="0" w:color="auto"/>
        <w:bottom w:val="none" w:sz="0" w:space="0" w:color="auto"/>
        <w:right w:val="none" w:sz="0" w:space="0" w:color="auto"/>
      </w:divBdr>
    </w:div>
    <w:div w:id="1591961232">
      <w:bodyDiv w:val="1"/>
      <w:marLeft w:val="0"/>
      <w:marRight w:val="0"/>
      <w:marTop w:val="0"/>
      <w:marBottom w:val="0"/>
      <w:divBdr>
        <w:top w:val="none" w:sz="0" w:space="0" w:color="auto"/>
        <w:left w:val="none" w:sz="0" w:space="0" w:color="auto"/>
        <w:bottom w:val="none" w:sz="0" w:space="0" w:color="auto"/>
        <w:right w:val="none" w:sz="0" w:space="0" w:color="auto"/>
      </w:divBdr>
      <w:divsChild>
        <w:div w:id="1986162661">
          <w:marLeft w:val="173"/>
          <w:marRight w:val="0"/>
          <w:marTop w:val="0"/>
          <w:marBottom w:val="0"/>
          <w:divBdr>
            <w:top w:val="none" w:sz="0" w:space="0" w:color="auto"/>
            <w:left w:val="none" w:sz="0" w:space="0" w:color="auto"/>
            <w:bottom w:val="none" w:sz="0" w:space="0" w:color="auto"/>
            <w:right w:val="none" w:sz="0" w:space="0" w:color="auto"/>
          </w:divBdr>
        </w:div>
      </w:divsChild>
    </w:div>
    <w:div w:id="1744835251">
      <w:bodyDiv w:val="1"/>
      <w:marLeft w:val="0"/>
      <w:marRight w:val="0"/>
      <w:marTop w:val="0"/>
      <w:marBottom w:val="0"/>
      <w:divBdr>
        <w:top w:val="none" w:sz="0" w:space="0" w:color="auto"/>
        <w:left w:val="none" w:sz="0" w:space="0" w:color="auto"/>
        <w:bottom w:val="none" w:sz="0" w:space="0" w:color="auto"/>
        <w:right w:val="none" w:sz="0" w:space="0" w:color="auto"/>
      </w:divBdr>
      <w:divsChild>
        <w:div w:id="278724895">
          <w:marLeft w:val="0"/>
          <w:marRight w:val="0"/>
          <w:marTop w:val="0"/>
          <w:marBottom w:val="0"/>
          <w:divBdr>
            <w:top w:val="none" w:sz="0" w:space="0" w:color="auto"/>
            <w:left w:val="none" w:sz="0" w:space="0" w:color="auto"/>
            <w:bottom w:val="none" w:sz="0" w:space="0" w:color="auto"/>
            <w:right w:val="none" w:sz="0" w:space="0" w:color="auto"/>
          </w:divBdr>
        </w:div>
        <w:div w:id="1899634737">
          <w:marLeft w:val="0"/>
          <w:marRight w:val="0"/>
          <w:marTop w:val="0"/>
          <w:marBottom w:val="0"/>
          <w:divBdr>
            <w:top w:val="none" w:sz="0" w:space="0" w:color="auto"/>
            <w:left w:val="none" w:sz="0" w:space="0" w:color="auto"/>
            <w:bottom w:val="none" w:sz="0" w:space="0" w:color="auto"/>
            <w:right w:val="none" w:sz="0" w:space="0" w:color="auto"/>
          </w:divBdr>
          <w:divsChild>
            <w:div w:id="435951200">
              <w:marLeft w:val="0"/>
              <w:marRight w:val="0"/>
              <w:marTop w:val="0"/>
              <w:marBottom w:val="300"/>
              <w:divBdr>
                <w:top w:val="none" w:sz="0" w:space="0" w:color="auto"/>
                <w:left w:val="none" w:sz="0" w:space="0" w:color="auto"/>
                <w:bottom w:val="none" w:sz="0" w:space="0" w:color="auto"/>
                <w:right w:val="none" w:sz="0" w:space="0" w:color="auto"/>
              </w:divBdr>
            </w:div>
          </w:divsChild>
        </w:div>
        <w:div w:id="383217010">
          <w:marLeft w:val="0"/>
          <w:marRight w:val="0"/>
          <w:marTop w:val="0"/>
          <w:marBottom w:val="0"/>
          <w:divBdr>
            <w:top w:val="none" w:sz="0" w:space="0" w:color="auto"/>
            <w:left w:val="none" w:sz="0" w:space="0" w:color="auto"/>
            <w:bottom w:val="none" w:sz="0" w:space="0" w:color="auto"/>
            <w:right w:val="none" w:sz="0" w:space="0" w:color="auto"/>
          </w:divBdr>
        </w:div>
        <w:div w:id="1444107964">
          <w:marLeft w:val="0"/>
          <w:marRight w:val="0"/>
          <w:marTop w:val="0"/>
          <w:marBottom w:val="0"/>
          <w:divBdr>
            <w:top w:val="none" w:sz="0" w:space="0" w:color="auto"/>
            <w:left w:val="none" w:sz="0" w:space="0" w:color="auto"/>
            <w:bottom w:val="none" w:sz="0" w:space="0" w:color="auto"/>
            <w:right w:val="none" w:sz="0" w:space="0" w:color="auto"/>
          </w:divBdr>
          <w:divsChild>
            <w:div w:id="1778787433">
              <w:marLeft w:val="0"/>
              <w:marRight w:val="0"/>
              <w:marTop w:val="0"/>
              <w:marBottom w:val="300"/>
              <w:divBdr>
                <w:top w:val="none" w:sz="0" w:space="0" w:color="auto"/>
                <w:left w:val="none" w:sz="0" w:space="0" w:color="auto"/>
                <w:bottom w:val="none" w:sz="0" w:space="0" w:color="auto"/>
                <w:right w:val="none" w:sz="0" w:space="0" w:color="auto"/>
              </w:divBdr>
            </w:div>
          </w:divsChild>
        </w:div>
        <w:div w:id="1648509809">
          <w:marLeft w:val="0"/>
          <w:marRight w:val="0"/>
          <w:marTop w:val="0"/>
          <w:marBottom w:val="0"/>
          <w:divBdr>
            <w:top w:val="none" w:sz="0" w:space="0" w:color="auto"/>
            <w:left w:val="none" w:sz="0" w:space="0" w:color="auto"/>
            <w:bottom w:val="none" w:sz="0" w:space="0" w:color="auto"/>
            <w:right w:val="none" w:sz="0" w:space="0" w:color="auto"/>
          </w:divBdr>
          <w:divsChild>
            <w:div w:id="115294318">
              <w:marLeft w:val="0"/>
              <w:marRight w:val="0"/>
              <w:marTop w:val="0"/>
              <w:marBottom w:val="300"/>
              <w:divBdr>
                <w:top w:val="none" w:sz="0" w:space="0" w:color="auto"/>
                <w:left w:val="none" w:sz="0" w:space="0" w:color="auto"/>
                <w:bottom w:val="none" w:sz="0" w:space="0" w:color="auto"/>
                <w:right w:val="none" w:sz="0" w:space="0" w:color="auto"/>
              </w:divBdr>
            </w:div>
          </w:divsChild>
        </w:div>
        <w:div w:id="1428967219">
          <w:marLeft w:val="0"/>
          <w:marRight w:val="0"/>
          <w:marTop w:val="0"/>
          <w:marBottom w:val="0"/>
          <w:divBdr>
            <w:top w:val="none" w:sz="0" w:space="0" w:color="auto"/>
            <w:left w:val="none" w:sz="0" w:space="0" w:color="auto"/>
            <w:bottom w:val="none" w:sz="0" w:space="0" w:color="auto"/>
            <w:right w:val="none" w:sz="0" w:space="0" w:color="auto"/>
          </w:divBdr>
        </w:div>
        <w:div w:id="304508359">
          <w:marLeft w:val="0"/>
          <w:marRight w:val="0"/>
          <w:marTop w:val="0"/>
          <w:marBottom w:val="0"/>
          <w:divBdr>
            <w:top w:val="none" w:sz="0" w:space="0" w:color="auto"/>
            <w:left w:val="none" w:sz="0" w:space="0" w:color="auto"/>
            <w:bottom w:val="none" w:sz="0" w:space="0" w:color="auto"/>
            <w:right w:val="none" w:sz="0" w:space="0" w:color="auto"/>
          </w:divBdr>
          <w:divsChild>
            <w:div w:id="1932353563">
              <w:marLeft w:val="0"/>
              <w:marRight w:val="0"/>
              <w:marTop w:val="0"/>
              <w:marBottom w:val="300"/>
              <w:divBdr>
                <w:top w:val="none" w:sz="0" w:space="0" w:color="auto"/>
                <w:left w:val="none" w:sz="0" w:space="0" w:color="auto"/>
                <w:bottom w:val="none" w:sz="0" w:space="0" w:color="auto"/>
                <w:right w:val="none" w:sz="0" w:space="0" w:color="auto"/>
              </w:divBdr>
            </w:div>
          </w:divsChild>
        </w:div>
        <w:div w:id="1988582825">
          <w:marLeft w:val="0"/>
          <w:marRight w:val="0"/>
          <w:marTop w:val="0"/>
          <w:marBottom w:val="0"/>
          <w:divBdr>
            <w:top w:val="none" w:sz="0" w:space="0" w:color="auto"/>
            <w:left w:val="none" w:sz="0" w:space="0" w:color="auto"/>
            <w:bottom w:val="none" w:sz="0" w:space="0" w:color="auto"/>
            <w:right w:val="none" w:sz="0" w:space="0" w:color="auto"/>
          </w:divBdr>
          <w:divsChild>
            <w:div w:id="560142691">
              <w:marLeft w:val="0"/>
              <w:marRight w:val="0"/>
              <w:marTop w:val="0"/>
              <w:marBottom w:val="300"/>
              <w:divBdr>
                <w:top w:val="none" w:sz="0" w:space="0" w:color="auto"/>
                <w:left w:val="none" w:sz="0" w:space="0" w:color="auto"/>
                <w:bottom w:val="none" w:sz="0" w:space="0" w:color="auto"/>
                <w:right w:val="none" w:sz="0" w:space="0" w:color="auto"/>
              </w:divBdr>
            </w:div>
          </w:divsChild>
        </w:div>
        <w:div w:id="293173313">
          <w:marLeft w:val="0"/>
          <w:marRight w:val="0"/>
          <w:marTop w:val="0"/>
          <w:marBottom w:val="0"/>
          <w:divBdr>
            <w:top w:val="none" w:sz="0" w:space="0" w:color="auto"/>
            <w:left w:val="none" w:sz="0" w:space="0" w:color="auto"/>
            <w:bottom w:val="none" w:sz="0" w:space="0" w:color="auto"/>
            <w:right w:val="none" w:sz="0" w:space="0" w:color="auto"/>
          </w:divBdr>
          <w:divsChild>
            <w:div w:id="1212839988">
              <w:marLeft w:val="0"/>
              <w:marRight w:val="0"/>
              <w:marTop w:val="0"/>
              <w:marBottom w:val="300"/>
              <w:divBdr>
                <w:top w:val="none" w:sz="0" w:space="0" w:color="auto"/>
                <w:left w:val="none" w:sz="0" w:space="0" w:color="auto"/>
                <w:bottom w:val="none" w:sz="0" w:space="0" w:color="auto"/>
                <w:right w:val="none" w:sz="0" w:space="0" w:color="auto"/>
              </w:divBdr>
            </w:div>
          </w:divsChild>
        </w:div>
        <w:div w:id="61677803">
          <w:marLeft w:val="0"/>
          <w:marRight w:val="0"/>
          <w:marTop w:val="0"/>
          <w:marBottom w:val="0"/>
          <w:divBdr>
            <w:top w:val="none" w:sz="0" w:space="0" w:color="auto"/>
            <w:left w:val="none" w:sz="0" w:space="0" w:color="auto"/>
            <w:bottom w:val="none" w:sz="0" w:space="0" w:color="auto"/>
            <w:right w:val="none" w:sz="0" w:space="0" w:color="auto"/>
          </w:divBdr>
        </w:div>
      </w:divsChild>
    </w:div>
    <w:div w:id="2025208347">
      <w:bodyDiv w:val="1"/>
      <w:marLeft w:val="0"/>
      <w:marRight w:val="0"/>
      <w:marTop w:val="0"/>
      <w:marBottom w:val="0"/>
      <w:divBdr>
        <w:top w:val="none" w:sz="0" w:space="0" w:color="auto"/>
        <w:left w:val="none" w:sz="0" w:space="0" w:color="auto"/>
        <w:bottom w:val="none" w:sz="0" w:space="0" w:color="auto"/>
        <w:right w:val="none" w:sz="0" w:space="0" w:color="auto"/>
      </w:divBdr>
      <w:divsChild>
        <w:div w:id="114522077">
          <w:marLeft w:val="173"/>
          <w:marRight w:val="0"/>
          <w:marTop w:val="0"/>
          <w:marBottom w:val="0"/>
          <w:divBdr>
            <w:top w:val="none" w:sz="0" w:space="0" w:color="auto"/>
            <w:left w:val="none" w:sz="0" w:space="0" w:color="auto"/>
            <w:bottom w:val="none" w:sz="0" w:space="0" w:color="auto"/>
            <w:right w:val="none" w:sz="0" w:space="0" w:color="auto"/>
          </w:divBdr>
        </w:div>
        <w:div w:id="1035545372">
          <w:marLeft w:val="173"/>
          <w:marRight w:val="0"/>
          <w:marTop w:val="0"/>
          <w:marBottom w:val="0"/>
          <w:divBdr>
            <w:top w:val="none" w:sz="0" w:space="0" w:color="auto"/>
            <w:left w:val="none" w:sz="0" w:space="0" w:color="auto"/>
            <w:bottom w:val="none" w:sz="0" w:space="0" w:color="auto"/>
            <w:right w:val="none" w:sz="0" w:space="0" w:color="auto"/>
          </w:divBdr>
        </w:div>
      </w:divsChild>
    </w:div>
    <w:div w:id="204054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1446738/" TargetMode="External"/><Relationship Id="rId13" Type="http://schemas.openxmlformats.org/officeDocument/2006/relationships/hyperlink" Target="https://base.garant.ru/71322838/" TargetMode="External"/><Relationship Id="rId18" Type="http://schemas.openxmlformats.org/officeDocument/2006/relationships/hyperlink" Target="https://base.garant.ru/71833444/5ac206a89ea76855804609cd950fcaf7/" TargetMode="External"/><Relationship Id="rId26" Type="http://schemas.openxmlformats.org/officeDocument/2006/relationships/hyperlink" Target="https://base.garant.ru/71447144/" TargetMode="External"/><Relationship Id="rId3" Type="http://schemas.openxmlformats.org/officeDocument/2006/relationships/settings" Target="settings.xml"/><Relationship Id="rId21" Type="http://schemas.openxmlformats.org/officeDocument/2006/relationships/hyperlink" Target="https://base.garant.ru/71446738/64d144ec31f50943774b32c50efe9abf/" TargetMode="External"/><Relationship Id="rId7" Type="http://schemas.openxmlformats.org/officeDocument/2006/relationships/hyperlink" Target="https://base.garant.ru/71322838/" TargetMode="External"/><Relationship Id="rId12" Type="http://schemas.openxmlformats.org/officeDocument/2006/relationships/hyperlink" Target="https://base.garant.ru/71323312/53f89421bbdaf741eb2d1ecc4ddb4c33/" TargetMode="External"/><Relationship Id="rId17" Type="http://schemas.openxmlformats.org/officeDocument/2006/relationships/hyperlink" Target="https://base.garant.ru/71323400/" TargetMode="External"/><Relationship Id="rId25" Type="http://schemas.openxmlformats.org/officeDocument/2006/relationships/hyperlink" Target="https://base.garant.ru/74339268/" TargetMode="External"/><Relationship Id="rId2" Type="http://schemas.openxmlformats.org/officeDocument/2006/relationships/styles" Target="styles.xml"/><Relationship Id="rId16" Type="http://schemas.openxmlformats.org/officeDocument/2006/relationships/hyperlink" Target="https://base.garant.ru/71833444/5ac206a89ea76855804609cd950fcaf7/" TargetMode="External"/><Relationship Id="rId20" Type="http://schemas.openxmlformats.org/officeDocument/2006/relationships/hyperlink" Target="https://base.garant.ru/71447144/" TargetMode="External"/><Relationship Id="rId29"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s://base.garant.ru/71323400/" TargetMode="External"/><Relationship Id="rId11" Type="http://schemas.openxmlformats.org/officeDocument/2006/relationships/hyperlink" Target="https://base.garant.ru/71833444/5ac206a89ea76855804609cd950fcaf7/" TargetMode="External"/><Relationship Id="rId24" Type="http://schemas.openxmlformats.org/officeDocument/2006/relationships/hyperlink" Target="https://base.garant.ru/72838500/" TargetMode="External"/><Relationship Id="rId32" Type="http://schemas.openxmlformats.org/officeDocument/2006/relationships/theme" Target="theme/theme1.xml"/><Relationship Id="rId5" Type="http://schemas.openxmlformats.org/officeDocument/2006/relationships/hyperlink" Target="https://base.garant.ru/71833444/5ac206a89ea76855804609cd950fcaf7/" TargetMode="External"/><Relationship Id="rId15" Type="http://schemas.openxmlformats.org/officeDocument/2006/relationships/hyperlink" Target="https://base.garant.ru/71457074/" TargetMode="External"/><Relationship Id="rId23" Type="http://schemas.openxmlformats.org/officeDocument/2006/relationships/hyperlink" Target="https://base.garant.ru/71925370/" TargetMode="External"/><Relationship Id="rId28" Type="http://schemas.openxmlformats.org/officeDocument/2006/relationships/image" Target="media/image2.png"/><Relationship Id="rId10" Type="http://schemas.openxmlformats.org/officeDocument/2006/relationships/hyperlink" Target="https://base.garant.ru/71833444/5ac206a89ea76855804609cd950fcaf7/" TargetMode="External"/><Relationship Id="rId19" Type="http://schemas.openxmlformats.org/officeDocument/2006/relationships/hyperlink" Target="https://base.garant.ru/7132331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se.garant.ru/71457074/" TargetMode="External"/><Relationship Id="rId14" Type="http://schemas.openxmlformats.org/officeDocument/2006/relationships/hyperlink" Target="https://base.garant.ru/71446738/" TargetMode="External"/><Relationship Id="rId22" Type="http://schemas.openxmlformats.org/officeDocument/2006/relationships/hyperlink" Target="https://base.garant.ru/71457074/" TargetMode="External"/><Relationship Id="rId27" Type="http://schemas.openxmlformats.org/officeDocument/2006/relationships/image" Target="media/image1.png"/><Relationship Id="rId30"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15</Pages>
  <Words>4700</Words>
  <Characters>26793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9</cp:revision>
  <dcterms:created xsi:type="dcterms:W3CDTF">2022-06-15T13:16:00Z</dcterms:created>
  <dcterms:modified xsi:type="dcterms:W3CDTF">2024-12-22T18:10:00Z</dcterms:modified>
</cp:coreProperties>
</file>